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4B274" w14:textId="1DE0B93D" w:rsidR="002C4AFD" w:rsidRPr="00122DA2" w:rsidRDefault="00122DA2" w:rsidP="00122DA2">
      <w:pPr>
        <w:spacing w:after="0" w:line="240" w:lineRule="auto"/>
        <w:ind w:left="0" w:hanging="10"/>
        <w:jc w:val="center"/>
        <w:rPr>
          <w:rFonts w:ascii="Times New Roman" w:hAnsi="Times New Roman" w:cs="Times New Roman"/>
          <w:b/>
          <w:sz w:val="24"/>
          <w:szCs w:val="24"/>
        </w:rPr>
      </w:pPr>
      <w:r w:rsidRPr="00122DA2">
        <w:rPr>
          <w:rFonts w:ascii="Times New Roman" w:hAnsi="Times New Roman" w:cs="Times New Roman"/>
          <w:b/>
          <w:sz w:val="24"/>
          <w:szCs w:val="24"/>
        </w:rPr>
        <w:t>D</w:t>
      </w:r>
      <w:r>
        <w:rPr>
          <w:rFonts w:ascii="Times New Roman" w:hAnsi="Times New Roman" w:cs="Times New Roman"/>
          <w:b/>
          <w:sz w:val="24"/>
          <w:szCs w:val="24"/>
        </w:rPr>
        <w:t>E</w:t>
      </w:r>
      <w:r w:rsidRPr="00122DA2">
        <w:rPr>
          <w:rFonts w:ascii="Times New Roman" w:hAnsi="Times New Roman" w:cs="Times New Roman"/>
          <w:b/>
          <w:sz w:val="24"/>
          <w:szCs w:val="24"/>
        </w:rPr>
        <w:t>CRET N° 2013-224 DU 22 MARS 2013 PORTANT R</w:t>
      </w:r>
      <w:r>
        <w:rPr>
          <w:rFonts w:ascii="Times New Roman" w:hAnsi="Times New Roman" w:cs="Times New Roman"/>
          <w:b/>
          <w:sz w:val="24"/>
          <w:szCs w:val="24"/>
        </w:rPr>
        <w:t>E</w:t>
      </w:r>
      <w:r w:rsidRPr="00122DA2">
        <w:rPr>
          <w:rFonts w:ascii="Times New Roman" w:hAnsi="Times New Roman" w:cs="Times New Roman"/>
          <w:b/>
          <w:sz w:val="24"/>
          <w:szCs w:val="24"/>
        </w:rPr>
        <w:t>GLEMENTATION DE LA PURGE DES DROITS COUTUMIERS SUR LE SOL POUR INTÉR</w:t>
      </w:r>
      <w:r>
        <w:rPr>
          <w:rFonts w:ascii="Times New Roman" w:hAnsi="Times New Roman" w:cs="Times New Roman"/>
          <w:b/>
          <w:sz w:val="24"/>
          <w:szCs w:val="24"/>
        </w:rPr>
        <w:t>E</w:t>
      </w:r>
      <w:r w:rsidRPr="00122DA2">
        <w:rPr>
          <w:rFonts w:ascii="Times New Roman" w:hAnsi="Times New Roman" w:cs="Times New Roman"/>
          <w:b/>
          <w:sz w:val="24"/>
          <w:szCs w:val="24"/>
        </w:rPr>
        <w:t>T G</w:t>
      </w:r>
      <w:r>
        <w:rPr>
          <w:rFonts w:ascii="Times New Roman" w:hAnsi="Times New Roman" w:cs="Times New Roman"/>
          <w:b/>
          <w:sz w:val="24"/>
          <w:szCs w:val="24"/>
        </w:rPr>
        <w:t>E</w:t>
      </w:r>
      <w:r w:rsidRPr="00122DA2">
        <w:rPr>
          <w:rFonts w:ascii="Times New Roman" w:hAnsi="Times New Roman" w:cs="Times New Roman"/>
          <w:b/>
          <w:sz w:val="24"/>
          <w:szCs w:val="24"/>
        </w:rPr>
        <w:t>N</w:t>
      </w:r>
      <w:r>
        <w:rPr>
          <w:rFonts w:ascii="Times New Roman" w:hAnsi="Times New Roman" w:cs="Times New Roman"/>
          <w:b/>
          <w:sz w:val="24"/>
          <w:szCs w:val="24"/>
        </w:rPr>
        <w:t>E</w:t>
      </w:r>
      <w:r w:rsidRPr="00122DA2">
        <w:rPr>
          <w:rFonts w:ascii="Times New Roman" w:hAnsi="Times New Roman" w:cs="Times New Roman"/>
          <w:b/>
          <w:sz w:val="24"/>
          <w:szCs w:val="24"/>
        </w:rPr>
        <w:t>RAL</w:t>
      </w:r>
      <w:r w:rsidR="003E120D">
        <w:rPr>
          <w:rFonts w:ascii="Times New Roman" w:hAnsi="Times New Roman" w:cs="Times New Roman"/>
          <w:b/>
          <w:sz w:val="24"/>
          <w:szCs w:val="24"/>
        </w:rPr>
        <w:t xml:space="preserve"> MODIFIE PAR LE DECRET N° 2014-25 DU 22 JANVIER 2014</w:t>
      </w:r>
    </w:p>
    <w:p w14:paraId="5C8210EC" w14:textId="77777777" w:rsidR="00122DA2" w:rsidRDefault="00122DA2" w:rsidP="00122DA2">
      <w:pPr>
        <w:spacing w:after="0" w:line="240" w:lineRule="auto"/>
        <w:ind w:left="2616" w:right="2606" w:hanging="10"/>
        <w:jc w:val="center"/>
        <w:rPr>
          <w:rFonts w:ascii="Times New Roman" w:hAnsi="Times New Roman" w:cs="Times New Roman"/>
          <w:sz w:val="24"/>
          <w:szCs w:val="24"/>
        </w:rPr>
      </w:pPr>
    </w:p>
    <w:p w14:paraId="51C6F745" w14:textId="77777777" w:rsidR="002C4AFD" w:rsidRDefault="00433754" w:rsidP="00122DA2">
      <w:pPr>
        <w:spacing w:after="0" w:line="240" w:lineRule="auto"/>
        <w:ind w:left="0" w:right="287" w:hanging="18"/>
        <w:rPr>
          <w:rFonts w:ascii="Times New Roman" w:hAnsi="Times New Roman" w:cs="Times New Roman"/>
          <w:sz w:val="24"/>
          <w:szCs w:val="24"/>
        </w:rPr>
      </w:pPr>
      <w:r w:rsidRPr="00122DA2">
        <w:rPr>
          <w:rFonts w:ascii="Times New Roman" w:hAnsi="Times New Roman" w:cs="Times New Roman"/>
          <w:b/>
          <w:sz w:val="24"/>
          <w:szCs w:val="24"/>
        </w:rPr>
        <w:t>Article 1 :</w:t>
      </w:r>
      <w:r w:rsidRPr="00122DA2">
        <w:rPr>
          <w:rFonts w:ascii="Times New Roman" w:hAnsi="Times New Roman" w:cs="Times New Roman"/>
          <w:sz w:val="24"/>
          <w:szCs w:val="24"/>
        </w:rPr>
        <w:t xml:space="preserve"> Le présent décret a pour objet de fixer les règles relatives à la purge des droits coutumiers sur le sol pour intérêt général.</w:t>
      </w:r>
    </w:p>
    <w:p w14:paraId="2B22A428" w14:textId="77777777" w:rsidR="00122DA2" w:rsidRPr="00122DA2" w:rsidRDefault="00122DA2" w:rsidP="00122DA2">
      <w:pPr>
        <w:spacing w:after="0" w:line="240" w:lineRule="auto"/>
        <w:ind w:left="0" w:right="287" w:hanging="18"/>
        <w:rPr>
          <w:rFonts w:ascii="Times New Roman" w:hAnsi="Times New Roman" w:cs="Times New Roman"/>
          <w:sz w:val="24"/>
          <w:szCs w:val="24"/>
        </w:rPr>
      </w:pPr>
    </w:p>
    <w:p w14:paraId="59090215" w14:textId="77777777" w:rsidR="002C4AFD" w:rsidRPr="00122DA2" w:rsidRDefault="00433754" w:rsidP="00122DA2">
      <w:pPr>
        <w:spacing w:after="0" w:line="240" w:lineRule="auto"/>
        <w:ind w:left="0" w:right="287" w:firstLine="11"/>
        <w:rPr>
          <w:rFonts w:ascii="Times New Roman" w:hAnsi="Times New Roman" w:cs="Times New Roman"/>
          <w:sz w:val="24"/>
          <w:szCs w:val="24"/>
        </w:rPr>
      </w:pPr>
      <w:r w:rsidRPr="00122DA2">
        <w:rPr>
          <w:rFonts w:ascii="Times New Roman" w:hAnsi="Times New Roman" w:cs="Times New Roman"/>
          <w:b/>
          <w:sz w:val="24"/>
          <w:szCs w:val="24"/>
        </w:rPr>
        <w:t>Article 2 :</w:t>
      </w:r>
      <w:r w:rsidRPr="00122DA2">
        <w:rPr>
          <w:rFonts w:ascii="Times New Roman" w:hAnsi="Times New Roman" w:cs="Times New Roman"/>
          <w:sz w:val="24"/>
          <w:szCs w:val="24"/>
        </w:rPr>
        <w:t xml:space="preserve"> Les dispositions du présent décret s'appliquent aux terres détenues sur la base des droits coutumiers, mises en valeur ou non, comprises dans les périmètres des plans d'urbanisme ou d'opérations d'aménagement d'intérêt général, dont la délimitation a fait l'objet d'un arrêté du Ministre chargé de l'Urbanisme.</w:t>
      </w:r>
    </w:p>
    <w:p w14:paraId="28BD4862" w14:textId="77777777" w:rsidR="00122DA2" w:rsidRDefault="00122DA2" w:rsidP="00122DA2">
      <w:pPr>
        <w:spacing w:after="0" w:line="240" w:lineRule="auto"/>
        <w:ind w:left="1137" w:right="288" w:hanging="1123"/>
        <w:rPr>
          <w:rFonts w:ascii="Times New Roman" w:hAnsi="Times New Roman" w:cs="Times New Roman"/>
          <w:sz w:val="24"/>
          <w:szCs w:val="24"/>
        </w:rPr>
      </w:pPr>
    </w:p>
    <w:p w14:paraId="6F9AC1FF" w14:textId="77777777" w:rsidR="00122DA2" w:rsidRDefault="00433754" w:rsidP="00122DA2">
      <w:pPr>
        <w:spacing w:after="0" w:line="240" w:lineRule="auto"/>
        <w:ind w:left="0" w:right="288" w:hanging="3"/>
        <w:rPr>
          <w:rFonts w:ascii="Times New Roman" w:hAnsi="Times New Roman" w:cs="Times New Roman"/>
          <w:sz w:val="24"/>
          <w:szCs w:val="24"/>
        </w:rPr>
      </w:pPr>
      <w:r w:rsidRPr="00122DA2">
        <w:rPr>
          <w:rFonts w:ascii="Times New Roman" w:hAnsi="Times New Roman" w:cs="Times New Roman"/>
          <w:b/>
          <w:sz w:val="24"/>
          <w:szCs w:val="24"/>
        </w:rPr>
        <w:t>Article 3 :</w:t>
      </w:r>
      <w:r w:rsidRPr="00122DA2">
        <w:rPr>
          <w:rFonts w:ascii="Times New Roman" w:hAnsi="Times New Roman" w:cs="Times New Roman"/>
          <w:sz w:val="24"/>
          <w:szCs w:val="24"/>
        </w:rPr>
        <w:t xml:space="preserve"> Ne sont pas soumises à la purge des droits coutumiers sur le sol, les</w:t>
      </w:r>
      <w:r w:rsidR="00122DA2">
        <w:rPr>
          <w:rFonts w:ascii="Times New Roman" w:hAnsi="Times New Roman" w:cs="Times New Roman"/>
          <w:sz w:val="24"/>
          <w:szCs w:val="24"/>
        </w:rPr>
        <w:t xml:space="preserve"> </w:t>
      </w:r>
      <w:r w:rsidRPr="00122DA2">
        <w:rPr>
          <w:rFonts w:ascii="Times New Roman" w:hAnsi="Times New Roman" w:cs="Times New Roman"/>
          <w:sz w:val="24"/>
          <w:szCs w:val="24"/>
        </w:rPr>
        <w:t>parcelles</w:t>
      </w:r>
      <w:r w:rsidR="00122DA2">
        <w:rPr>
          <w:rFonts w:ascii="Times New Roman" w:hAnsi="Times New Roman" w:cs="Times New Roman"/>
          <w:sz w:val="24"/>
          <w:szCs w:val="24"/>
        </w:rPr>
        <w:t xml:space="preserve"> du domaine public, notamment :</w:t>
      </w:r>
    </w:p>
    <w:p w14:paraId="30090BA7" w14:textId="77777777" w:rsidR="00451848" w:rsidRDefault="00451848" w:rsidP="00122DA2">
      <w:pPr>
        <w:spacing w:after="0" w:line="240" w:lineRule="auto"/>
        <w:ind w:left="0" w:right="288" w:hanging="3"/>
        <w:rPr>
          <w:rFonts w:ascii="Times New Roman" w:hAnsi="Times New Roman" w:cs="Times New Roman"/>
          <w:sz w:val="24"/>
          <w:szCs w:val="24"/>
        </w:rPr>
      </w:pPr>
    </w:p>
    <w:p w14:paraId="62E0B0AF" w14:textId="77777777" w:rsidR="00122DA2" w:rsidRPr="00451848" w:rsidRDefault="00433754" w:rsidP="00122DA2">
      <w:pPr>
        <w:pStyle w:val="Paragraphedeliste"/>
        <w:numPr>
          <w:ilvl w:val="0"/>
          <w:numId w:val="2"/>
        </w:numPr>
        <w:spacing w:after="0" w:line="240" w:lineRule="auto"/>
        <w:ind w:right="288"/>
        <w:rPr>
          <w:rFonts w:ascii="Times New Roman" w:hAnsi="Times New Roman" w:cs="Times New Roman"/>
          <w:sz w:val="24"/>
          <w:szCs w:val="24"/>
        </w:rPr>
      </w:pPr>
      <w:r w:rsidRPr="00122DA2">
        <w:rPr>
          <w:rFonts w:ascii="Times New Roman" w:hAnsi="Times New Roman" w:cs="Times New Roman"/>
          <w:sz w:val="24"/>
          <w:szCs w:val="24"/>
        </w:rPr>
        <w:t>les rivages de la mer jusqu'à la limite des plus hautes marées ainsi qu'une zone de 100 mètres mesurée à partir de cette limite</w:t>
      </w:r>
      <w:r w:rsidR="00122DA2">
        <w:rPr>
          <w:rFonts w:ascii="Times New Roman" w:hAnsi="Times New Roman" w:cs="Times New Roman"/>
          <w:sz w:val="24"/>
          <w:szCs w:val="24"/>
        </w:rPr>
        <w:t> </w:t>
      </w:r>
      <w:r w:rsidR="00122DA2">
        <w:rPr>
          <w:noProof/>
          <w:lang w:val="fr-FR" w:eastAsia="fr-FR"/>
        </w:rPr>
        <w:t>;</w:t>
      </w:r>
    </w:p>
    <w:p w14:paraId="6D991C6B" w14:textId="77777777" w:rsidR="00451848" w:rsidRPr="00122DA2" w:rsidRDefault="00451848" w:rsidP="00451848">
      <w:pPr>
        <w:pStyle w:val="Paragraphedeliste"/>
        <w:spacing w:after="0" w:line="240" w:lineRule="auto"/>
        <w:ind w:left="357" w:right="288" w:firstLine="0"/>
        <w:rPr>
          <w:rFonts w:ascii="Times New Roman" w:hAnsi="Times New Roman" w:cs="Times New Roman"/>
          <w:sz w:val="24"/>
          <w:szCs w:val="24"/>
        </w:rPr>
      </w:pPr>
    </w:p>
    <w:p w14:paraId="5F827DAA" w14:textId="60E71146" w:rsidR="002C4AFD" w:rsidRPr="00122DA2" w:rsidRDefault="00122DA2" w:rsidP="00122DA2">
      <w:pPr>
        <w:pStyle w:val="Paragraphedeliste"/>
        <w:numPr>
          <w:ilvl w:val="0"/>
          <w:numId w:val="2"/>
        </w:numPr>
        <w:spacing w:after="0" w:line="240" w:lineRule="auto"/>
        <w:ind w:right="288"/>
        <w:rPr>
          <w:rFonts w:ascii="Times New Roman" w:hAnsi="Times New Roman" w:cs="Times New Roman"/>
          <w:sz w:val="24"/>
          <w:szCs w:val="24"/>
        </w:rPr>
      </w:pPr>
      <w:r w:rsidRPr="00122DA2">
        <w:rPr>
          <w:rFonts w:ascii="Times New Roman" w:hAnsi="Times New Roman" w:cs="Times New Roman"/>
          <w:noProof/>
          <w:sz w:val="24"/>
          <w:szCs w:val="24"/>
          <w:lang w:val="fr-FR" w:eastAsia="fr-FR"/>
        </w:rPr>
        <w:t>l</w:t>
      </w:r>
      <w:r w:rsidR="00433754" w:rsidRPr="00122DA2">
        <w:rPr>
          <w:rFonts w:ascii="Times New Roman" w:hAnsi="Times New Roman" w:cs="Times New Roman"/>
          <w:sz w:val="24"/>
          <w:szCs w:val="24"/>
        </w:rPr>
        <w:t>a zone de 25 mètres de large à partir de la limite déterminée par la hauteur des plus hautes eaux des lagunes, fleuves et lacs avant le débordement.</w:t>
      </w:r>
    </w:p>
    <w:p w14:paraId="1B8E9342" w14:textId="77777777" w:rsidR="00122DA2" w:rsidRDefault="00122DA2" w:rsidP="00122DA2">
      <w:pPr>
        <w:spacing w:after="0" w:line="240" w:lineRule="auto"/>
        <w:ind w:left="0" w:right="287" w:firstLine="0"/>
        <w:rPr>
          <w:rFonts w:ascii="Times New Roman" w:hAnsi="Times New Roman" w:cs="Times New Roman"/>
          <w:sz w:val="24"/>
          <w:szCs w:val="24"/>
        </w:rPr>
      </w:pPr>
    </w:p>
    <w:p w14:paraId="2C1BD327" w14:textId="5FDF122E" w:rsidR="002C4AFD" w:rsidRPr="00122DA2" w:rsidRDefault="00433754" w:rsidP="00122DA2">
      <w:pPr>
        <w:spacing w:after="0" w:line="240" w:lineRule="auto"/>
        <w:ind w:left="0" w:right="287" w:firstLine="0"/>
        <w:rPr>
          <w:rFonts w:ascii="Times New Roman" w:hAnsi="Times New Roman" w:cs="Times New Roman"/>
          <w:sz w:val="24"/>
          <w:szCs w:val="24"/>
        </w:rPr>
      </w:pPr>
      <w:r w:rsidRPr="00122DA2">
        <w:rPr>
          <w:rFonts w:ascii="Times New Roman" w:hAnsi="Times New Roman" w:cs="Times New Roman"/>
          <w:b/>
          <w:sz w:val="24"/>
          <w:szCs w:val="24"/>
        </w:rPr>
        <w:t>Article 4 :</w:t>
      </w:r>
      <w:r w:rsidR="00122DA2">
        <w:rPr>
          <w:rFonts w:ascii="Times New Roman" w:hAnsi="Times New Roman" w:cs="Times New Roman"/>
          <w:sz w:val="24"/>
          <w:szCs w:val="24"/>
        </w:rPr>
        <w:t xml:space="preserve"> </w:t>
      </w:r>
      <w:r w:rsidRPr="00122DA2">
        <w:rPr>
          <w:rFonts w:ascii="Times New Roman" w:hAnsi="Times New Roman" w:cs="Times New Roman"/>
          <w:sz w:val="24"/>
          <w:szCs w:val="24"/>
        </w:rPr>
        <w:t>Les droits coutumiers sur les sols dans les centres urbains et les zones d'aménagement différé portent sur l'usage de ces sols. Ils sont personnels à ceux qui les exercent et ne peuvent être cédés à quelque titre que ce soit.</w:t>
      </w:r>
    </w:p>
    <w:p w14:paraId="0BC96181" w14:textId="77777777" w:rsidR="00122DA2" w:rsidRDefault="00122DA2" w:rsidP="00122DA2">
      <w:pPr>
        <w:spacing w:after="0" w:line="240" w:lineRule="auto"/>
        <w:ind w:right="287"/>
        <w:rPr>
          <w:rFonts w:ascii="Times New Roman" w:hAnsi="Times New Roman" w:cs="Times New Roman"/>
          <w:sz w:val="24"/>
          <w:szCs w:val="24"/>
        </w:rPr>
      </w:pPr>
    </w:p>
    <w:p w14:paraId="42804454" w14:textId="77777777" w:rsidR="002C4AFD" w:rsidRPr="00122DA2" w:rsidRDefault="00433754" w:rsidP="00122DA2">
      <w:pPr>
        <w:spacing w:after="0" w:line="240" w:lineRule="auto"/>
        <w:ind w:right="287"/>
        <w:rPr>
          <w:rFonts w:ascii="Times New Roman" w:hAnsi="Times New Roman" w:cs="Times New Roman"/>
          <w:sz w:val="24"/>
          <w:szCs w:val="24"/>
        </w:rPr>
      </w:pPr>
      <w:r w:rsidRPr="00122DA2">
        <w:rPr>
          <w:rFonts w:ascii="Times New Roman" w:hAnsi="Times New Roman" w:cs="Times New Roman"/>
          <w:sz w:val="24"/>
          <w:szCs w:val="24"/>
        </w:rPr>
        <w:t xml:space="preserve">Nul ne peut se porter cessionnaire desdits droits sur l'ensemble du </w:t>
      </w:r>
      <w:r w:rsidRPr="00122DA2">
        <w:rPr>
          <w:rFonts w:ascii="Times New Roman" w:hAnsi="Times New Roman" w:cs="Times New Roman"/>
          <w:noProof/>
          <w:sz w:val="24"/>
          <w:szCs w:val="24"/>
          <w:lang w:val="fr-FR" w:eastAsia="fr-FR"/>
        </w:rPr>
        <w:drawing>
          <wp:inline distT="0" distB="0" distL="0" distR="0" wp14:anchorId="0245649D" wp14:editId="3B317A6E">
            <wp:extent cx="9144" cy="9144"/>
            <wp:effectExtent l="0" t="0" r="0" b="0"/>
            <wp:docPr id="3340" name="Picture 3340"/>
            <wp:cNvGraphicFramePr/>
            <a:graphic xmlns:a="http://schemas.openxmlformats.org/drawingml/2006/main">
              <a:graphicData uri="http://schemas.openxmlformats.org/drawingml/2006/picture">
                <pic:pic xmlns:pic="http://schemas.openxmlformats.org/drawingml/2006/picture">
                  <pic:nvPicPr>
                    <pic:cNvPr id="3340" name="Picture 3340"/>
                    <pic:cNvPicPr/>
                  </pic:nvPicPr>
                  <pic:blipFill>
                    <a:blip r:embed="rId7"/>
                    <a:stretch>
                      <a:fillRect/>
                    </a:stretch>
                  </pic:blipFill>
                  <pic:spPr>
                    <a:xfrm>
                      <a:off x="0" y="0"/>
                      <a:ext cx="9144" cy="9144"/>
                    </a:xfrm>
                    <a:prstGeom prst="rect">
                      <a:avLst/>
                    </a:prstGeom>
                  </pic:spPr>
                </pic:pic>
              </a:graphicData>
            </a:graphic>
          </wp:inline>
        </w:drawing>
      </w:r>
      <w:r w:rsidRPr="00122DA2">
        <w:rPr>
          <w:rFonts w:ascii="Times New Roman" w:hAnsi="Times New Roman" w:cs="Times New Roman"/>
          <w:sz w:val="24"/>
          <w:szCs w:val="24"/>
        </w:rPr>
        <w:t>territoire national.</w:t>
      </w:r>
    </w:p>
    <w:p w14:paraId="47AE4FD4" w14:textId="77777777" w:rsidR="00122DA2" w:rsidRDefault="00122DA2" w:rsidP="00122DA2">
      <w:pPr>
        <w:spacing w:after="0" w:line="240" w:lineRule="auto"/>
        <w:ind w:left="1137" w:right="287" w:hanging="1123"/>
        <w:rPr>
          <w:rFonts w:ascii="Times New Roman" w:hAnsi="Times New Roman" w:cs="Times New Roman"/>
          <w:sz w:val="24"/>
          <w:szCs w:val="24"/>
        </w:rPr>
      </w:pPr>
    </w:p>
    <w:p w14:paraId="4DCA1718" w14:textId="044521E1" w:rsidR="002C4AFD" w:rsidRPr="00122DA2" w:rsidRDefault="00433754" w:rsidP="00122DA2">
      <w:pPr>
        <w:spacing w:after="0" w:line="240" w:lineRule="auto"/>
        <w:ind w:left="0" w:right="287" w:hanging="3"/>
        <w:rPr>
          <w:rFonts w:ascii="Times New Roman" w:hAnsi="Times New Roman" w:cs="Times New Roman"/>
          <w:sz w:val="24"/>
          <w:szCs w:val="24"/>
        </w:rPr>
      </w:pPr>
      <w:r w:rsidRPr="00122DA2">
        <w:rPr>
          <w:rFonts w:ascii="Times New Roman" w:hAnsi="Times New Roman" w:cs="Times New Roman"/>
          <w:b/>
          <w:sz w:val="24"/>
          <w:szCs w:val="24"/>
        </w:rPr>
        <w:t>Article 5:</w:t>
      </w:r>
      <w:r w:rsidRPr="00122DA2">
        <w:rPr>
          <w:rFonts w:ascii="Times New Roman" w:hAnsi="Times New Roman" w:cs="Times New Roman"/>
          <w:sz w:val="24"/>
          <w:szCs w:val="24"/>
        </w:rPr>
        <w:t xml:space="preserve"> La purge des droits </w:t>
      </w:r>
      <w:r w:rsidR="00122DA2" w:rsidRPr="00122DA2">
        <w:rPr>
          <w:rFonts w:ascii="Times New Roman" w:hAnsi="Times New Roman" w:cs="Times New Roman"/>
          <w:sz w:val="24"/>
          <w:szCs w:val="24"/>
        </w:rPr>
        <w:t>coutumiers</w:t>
      </w:r>
      <w:r w:rsidRPr="00122DA2">
        <w:rPr>
          <w:rFonts w:ascii="Times New Roman" w:hAnsi="Times New Roman" w:cs="Times New Roman"/>
          <w:sz w:val="24"/>
          <w:szCs w:val="24"/>
        </w:rPr>
        <w:t xml:space="preserve"> est exercée par l'Etat agissant pour son propre compte ou pour celui des collectivités territoriales. Elle s'opère par voie administrative.</w:t>
      </w:r>
    </w:p>
    <w:p w14:paraId="672186C9" w14:textId="77777777" w:rsidR="00122DA2" w:rsidRDefault="00122DA2" w:rsidP="00122DA2">
      <w:pPr>
        <w:spacing w:after="0" w:line="240" w:lineRule="auto"/>
        <w:ind w:left="0" w:right="287" w:hanging="3"/>
        <w:rPr>
          <w:rFonts w:ascii="Times New Roman" w:hAnsi="Times New Roman" w:cs="Times New Roman"/>
          <w:sz w:val="24"/>
          <w:szCs w:val="24"/>
        </w:rPr>
      </w:pPr>
    </w:p>
    <w:p w14:paraId="5CE4BF9F" w14:textId="77777777" w:rsidR="002C4AFD" w:rsidRPr="00122DA2" w:rsidRDefault="00433754" w:rsidP="00122DA2">
      <w:pPr>
        <w:spacing w:after="0" w:line="240" w:lineRule="auto"/>
        <w:ind w:left="0" w:right="287" w:hanging="3"/>
        <w:rPr>
          <w:rFonts w:ascii="Times New Roman" w:hAnsi="Times New Roman" w:cs="Times New Roman"/>
          <w:sz w:val="24"/>
          <w:szCs w:val="24"/>
        </w:rPr>
      </w:pPr>
      <w:r w:rsidRPr="00122DA2">
        <w:rPr>
          <w:rFonts w:ascii="Times New Roman" w:hAnsi="Times New Roman" w:cs="Times New Roman"/>
          <w:sz w:val="24"/>
          <w:szCs w:val="24"/>
        </w:rPr>
        <w:t>Les personnes morales de droit privé peuvent, exceptionnellement, sur la base d'une convention de purge convenue avec l'Etat, procéder à la purge des droits coutumiers.</w:t>
      </w:r>
    </w:p>
    <w:p w14:paraId="0C3CBD0A" w14:textId="77777777" w:rsidR="00122DA2" w:rsidRDefault="00122DA2" w:rsidP="00122DA2">
      <w:pPr>
        <w:spacing w:after="0" w:line="240" w:lineRule="auto"/>
        <w:ind w:left="0" w:right="287" w:hanging="3"/>
        <w:rPr>
          <w:rFonts w:ascii="Times New Roman" w:hAnsi="Times New Roman" w:cs="Times New Roman"/>
          <w:sz w:val="24"/>
          <w:szCs w:val="24"/>
        </w:rPr>
      </w:pPr>
    </w:p>
    <w:p w14:paraId="4E9810AD" w14:textId="77777777" w:rsidR="002C4AFD" w:rsidRPr="00122DA2" w:rsidRDefault="00433754" w:rsidP="00122DA2">
      <w:pPr>
        <w:spacing w:after="0" w:line="240" w:lineRule="auto"/>
        <w:ind w:left="0" w:right="287" w:hanging="3"/>
        <w:rPr>
          <w:rFonts w:ascii="Times New Roman" w:hAnsi="Times New Roman" w:cs="Times New Roman"/>
          <w:sz w:val="24"/>
          <w:szCs w:val="24"/>
        </w:rPr>
      </w:pPr>
      <w:r w:rsidRPr="00122DA2">
        <w:rPr>
          <w:rFonts w:ascii="Times New Roman" w:hAnsi="Times New Roman" w:cs="Times New Roman"/>
          <w:sz w:val="24"/>
          <w:szCs w:val="24"/>
        </w:rPr>
        <w:t>Tout contrat ayant pour objet des droits coutumiers, passé entre des détenteurs desdits droits et des personnes morales de droit privé qui ne sont pas liées préalablement par une convention de purge avec l'Etat, est réputé n'être jamais intervenu.</w:t>
      </w:r>
    </w:p>
    <w:p w14:paraId="112CF151" w14:textId="77777777" w:rsidR="00122DA2" w:rsidRDefault="00122DA2" w:rsidP="00122DA2">
      <w:pPr>
        <w:spacing w:after="0" w:line="240" w:lineRule="auto"/>
        <w:ind w:left="720" w:right="662" w:hanging="706"/>
        <w:rPr>
          <w:rFonts w:ascii="Times New Roman" w:hAnsi="Times New Roman" w:cs="Times New Roman"/>
          <w:sz w:val="24"/>
          <w:szCs w:val="24"/>
        </w:rPr>
      </w:pPr>
    </w:p>
    <w:p w14:paraId="3AC4957D" w14:textId="04326B40" w:rsidR="002C4AFD" w:rsidRPr="00122DA2" w:rsidRDefault="00433754" w:rsidP="00122DA2">
      <w:pPr>
        <w:spacing w:after="0" w:line="240" w:lineRule="auto"/>
        <w:ind w:left="0" w:right="662" w:hanging="11"/>
        <w:rPr>
          <w:rFonts w:ascii="Times New Roman" w:hAnsi="Times New Roman" w:cs="Times New Roman"/>
          <w:sz w:val="24"/>
          <w:szCs w:val="24"/>
        </w:rPr>
      </w:pPr>
      <w:r w:rsidRPr="00122DA2">
        <w:rPr>
          <w:rFonts w:ascii="Times New Roman" w:hAnsi="Times New Roman" w:cs="Times New Roman"/>
          <w:b/>
          <w:sz w:val="24"/>
          <w:szCs w:val="24"/>
        </w:rPr>
        <w:t>Article 6</w:t>
      </w:r>
      <w:r w:rsidR="00122DA2" w:rsidRPr="00122DA2">
        <w:rPr>
          <w:rFonts w:ascii="Times New Roman" w:hAnsi="Times New Roman" w:cs="Times New Roman"/>
          <w:b/>
          <w:sz w:val="24"/>
          <w:szCs w:val="24"/>
        </w:rPr>
        <w:t xml:space="preserve"> </w:t>
      </w:r>
      <w:r w:rsidRPr="00122DA2">
        <w:rPr>
          <w:rFonts w:ascii="Times New Roman" w:hAnsi="Times New Roman" w:cs="Times New Roman"/>
          <w:b/>
          <w:sz w:val="24"/>
          <w:szCs w:val="24"/>
        </w:rPr>
        <w:t>:</w:t>
      </w:r>
      <w:r w:rsidRPr="00122DA2">
        <w:rPr>
          <w:rFonts w:ascii="Times New Roman" w:hAnsi="Times New Roman" w:cs="Times New Roman"/>
          <w:sz w:val="24"/>
          <w:szCs w:val="24"/>
        </w:rPr>
        <w:t xml:space="preserve"> La purge des droits coutumiers sur les sols donne lieu, pour les détenteurs de ces droits, à compensation, en numéraires ou en nature, et à indemnisation.</w:t>
      </w:r>
    </w:p>
    <w:p w14:paraId="307CC66C" w14:textId="77777777" w:rsidR="00122DA2" w:rsidRDefault="00122DA2" w:rsidP="00122DA2">
      <w:pPr>
        <w:spacing w:after="0" w:line="240" w:lineRule="auto"/>
        <w:ind w:left="0" w:right="287" w:hanging="11"/>
        <w:rPr>
          <w:rFonts w:ascii="Times New Roman" w:hAnsi="Times New Roman" w:cs="Times New Roman"/>
          <w:sz w:val="24"/>
          <w:szCs w:val="24"/>
        </w:rPr>
      </w:pPr>
    </w:p>
    <w:p w14:paraId="17ED5226" w14:textId="77777777" w:rsidR="00122DA2" w:rsidRDefault="00433754" w:rsidP="00122DA2">
      <w:pPr>
        <w:spacing w:after="0" w:line="240" w:lineRule="auto"/>
        <w:ind w:left="0" w:right="287" w:hanging="11"/>
        <w:rPr>
          <w:rFonts w:ascii="Times New Roman" w:hAnsi="Times New Roman" w:cs="Times New Roman"/>
          <w:sz w:val="24"/>
          <w:szCs w:val="24"/>
        </w:rPr>
      </w:pPr>
      <w:r w:rsidRPr="00122DA2">
        <w:rPr>
          <w:rFonts w:ascii="Times New Roman" w:hAnsi="Times New Roman" w:cs="Times New Roman"/>
          <w:sz w:val="24"/>
          <w:szCs w:val="24"/>
        </w:rPr>
        <w:t xml:space="preserve">La compensation correspond à la perte de la source de revenus qui peuvent être tirés du sol. </w:t>
      </w:r>
      <w:r w:rsidR="00122DA2">
        <w:rPr>
          <w:rFonts w:ascii="Times New Roman" w:hAnsi="Times New Roman" w:cs="Times New Roman"/>
          <w:sz w:val="24"/>
          <w:szCs w:val="24"/>
        </w:rPr>
        <w:t>Elle peut se faire :</w:t>
      </w:r>
    </w:p>
    <w:p w14:paraId="6610D2D8" w14:textId="77777777" w:rsidR="00451848" w:rsidRDefault="00451848" w:rsidP="00122DA2">
      <w:pPr>
        <w:spacing w:after="0" w:line="240" w:lineRule="auto"/>
        <w:ind w:left="0" w:right="287" w:hanging="11"/>
        <w:rPr>
          <w:rFonts w:ascii="Times New Roman" w:hAnsi="Times New Roman" w:cs="Times New Roman"/>
          <w:sz w:val="24"/>
          <w:szCs w:val="24"/>
        </w:rPr>
      </w:pPr>
    </w:p>
    <w:p w14:paraId="6B6F932B" w14:textId="77777777" w:rsidR="00122DA2" w:rsidRDefault="00433754" w:rsidP="00122DA2">
      <w:pPr>
        <w:pStyle w:val="Paragraphedeliste"/>
        <w:numPr>
          <w:ilvl w:val="0"/>
          <w:numId w:val="2"/>
        </w:numPr>
        <w:spacing w:after="0" w:line="240" w:lineRule="auto"/>
        <w:ind w:right="287"/>
        <w:rPr>
          <w:rFonts w:ascii="Times New Roman" w:hAnsi="Times New Roman" w:cs="Times New Roman"/>
          <w:sz w:val="24"/>
          <w:szCs w:val="24"/>
        </w:rPr>
      </w:pPr>
      <w:r w:rsidRPr="00122DA2">
        <w:rPr>
          <w:rFonts w:ascii="Times New Roman" w:hAnsi="Times New Roman" w:cs="Times New Roman"/>
          <w:sz w:val="24"/>
          <w:szCs w:val="24"/>
        </w:rPr>
        <w:t xml:space="preserve">en nature, par l'attribution, à titre gratuit, de lots de terrains, équipés ou non, </w:t>
      </w:r>
      <w:r w:rsidR="00122DA2">
        <w:rPr>
          <w:rFonts w:ascii="Times New Roman" w:hAnsi="Times New Roman" w:cs="Times New Roman"/>
          <w:sz w:val="24"/>
          <w:szCs w:val="24"/>
        </w:rPr>
        <w:t>dits « lots de compensation » ;</w:t>
      </w:r>
    </w:p>
    <w:p w14:paraId="25E436E0" w14:textId="77777777" w:rsidR="00451848" w:rsidRDefault="00451848" w:rsidP="00451848">
      <w:pPr>
        <w:pStyle w:val="Paragraphedeliste"/>
        <w:spacing w:after="0" w:line="240" w:lineRule="auto"/>
        <w:ind w:left="357" w:right="287" w:firstLine="0"/>
        <w:rPr>
          <w:rFonts w:ascii="Times New Roman" w:hAnsi="Times New Roman" w:cs="Times New Roman"/>
          <w:sz w:val="24"/>
          <w:szCs w:val="24"/>
        </w:rPr>
      </w:pPr>
    </w:p>
    <w:p w14:paraId="1B9C5CAF" w14:textId="77777777" w:rsidR="00122DA2" w:rsidRDefault="00122DA2" w:rsidP="00122DA2">
      <w:pPr>
        <w:pStyle w:val="Paragraphedeliste"/>
        <w:numPr>
          <w:ilvl w:val="0"/>
          <w:numId w:val="2"/>
        </w:numPr>
        <w:spacing w:after="0" w:line="240" w:lineRule="auto"/>
        <w:ind w:right="287"/>
        <w:rPr>
          <w:rFonts w:ascii="Times New Roman" w:hAnsi="Times New Roman" w:cs="Times New Roman"/>
          <w:sz w:val="24"/>
          <w:szCs w:val="24"/>
        </w:rPr>
      </w:pPr>
      <w:r>
        <w:rPr>
          <w:rFonts w:ascii="Times New Roman" w:hAnsi="Times New Roman" w:cs="Times New Roman"/>
          <w:sz w:val="24"/>
          <w:szCs w:val="24"/>
        </w:rPr>
        <w:t>en numéraires ;</w:t>
      </w:r>
    </w:p>
    <w:p w14:paraId="3F19E88C" w14:textId="77777777" w:rsidR="00451848" w:rsidRPr="00451848" w:rsidRDefault="00451848" w:rsidP="00451848">
      <w:pPr>
        <w:spacing w:after="0" w:line="240" w:lineRule="auto"/>
        <w:ind w:left="0" w:right="287" w:firstLine="0"/>
        <w:rPr>
          <w:rFonts w:ascii="Times New Roman" w:hAnsi="Times New Roman" w:cs="Times New Roman"/>
          <w:sz w:val="24"/>
          <w:szCs w:val="24"/>
        </w:rPr>
      </w:pPr>
    </w:p>
    <w:p w14:paraId="22A7B1AE" w14:textId="589C5F45" w:rsidR="002C4AFD" w:rsidRPr="00122DA2" w:rsidRDefault="00433754" w:rsidP="00122DA2">
      <w:pPr>
        <w:pStyle w:val="Paragraphedeliste"/>
        <w:numPr>
          <w:ilvl w:val="0"/>
          <w:numId w:val="2"/>
        </w:numPr>
        <w:spacing w:after="0" w:line="240" w:lineRule="auto"/>
        <w:ind w:right="287"/>
        <w:rPr>
          <w:rFonts w:ascii="Times New Roman" w:hAnsi="Times New Roman" w:cs="Times New Roman"/>
          <w:sz w:val="24"/>
          <w:szCs w:val="24"/>
        </w:rPr>
      </w:pPr>
      <w:r w:rsidRPr="00122DA2">
        <w:rPr>
          <w:rFonts w:ascii="Times New Roman" w:hAnsi="Times New Roman" w:cs="Times New Roman"/>
          <w:sz w:val="24"/>
          <w:szCs w:val="24"/>
        </w:rPr>
        <w:t>en nature et en numéraires.</w:t>
      </w:r>
    </w:p>
    <w:p w14:paraId="01FFBA2B" w14:textId="77777777" w:rsidR="00122DA2" w:rsidRDefault="00122DA2" w:rsidP="00122DA2">
      <w:pPr>
        <w:spacing w:after="0" w:line="240" w:lineRule="auto"/>
        <w:ind w:left="-11" w:right="287" w:firstLine="0"/>
        <w:jc w:val="left"/>
        <w:rPr>
          <w:rFonts w:ascii="Times New Roman" w:hAnsi="Times New Roman" w:cs="Times New Roman"/>
          <w:sz w:val="24"/>
          <w:szCs w:val="24"/>
        </w:rPr>
      </w:pPr>
    </w:p>
    <w:p w14:paraId="16582ED0" w14:textId="77777777" w:rsidR="002C4AFD" w:rsidRPr="00122DA2" w:rsidRDefault="00433754" w:rsidP="00122DA2">
      <w:pPr>
        <w:spacing w:after="0" w:line="240" w:lineRule="auto"/>
        <w:ind w:left="-11" w:right="287" w:firstLine="0"/>
        <w:jc w:val="left"/>
        <w:rPr>
          <w:rFonts w:ascii="Times New Roman" w:hAnsi="Times New Roman" w:cs="Times New Roman"/>
          <w:sz w:val="24"/>
          <w:szCs w:val="24"/>
        </w:rPr>
      </w:pPr>
      <w:r w:rsidRPr="00122DA2">
        <w:rPr>
          <w:rFonts w:ascii="Times New Roman" w:hAnsi="Times New Roman" w:cs="Times New Roman"/>
          <w:sz w:val="24"/>
          <w:szCs w:val="24"/>
        </w:rPr>
        <w:t>L'indemnisation correspond à la destruction des cultures et impenses existant sur les terrains agricoles au moment de la purge. Les indemnités sont déterminées à partir du barème fixé par le Ministère chargé de l'Agriculture.</w:t>
      </w:r>
    </w:p>
    <w:p w14:paraId="697C0FD6" w14:textId="77777777" w:rsidR="00122DA2" w:rsidRDefault="00122DA2" w:rsidP="00122DA2">
      <w:pPr>
        <w:spacing w:after="0" w:line="240" w:lineRule="auto"/>
        <w:ind w:left="0" w:right="115" w:firstLine="0"/>
        <w:rPr>
          <w:rFonts w:ascii="Times New Roman" w:hAnsi="Times New Roman" w:cs="Times New Roman"/>
          <w:sz w:val="24"/>
          <w:szCs w:val="24"/>
        </w:rPr>
      </w:pPr>
    </w:p>
    <w:p w14:paraId="47961681" w14:textId="77777777" w:rsidR="003E120D" w:rsidRPr="003E120D" w:rsidRDefault="00433754" w:rsidP="003E120D">
      <w:pPr>
        <w:spacing w:after="0" w:line="240" w:lineRule="auto"/>
        <w:ind w:right="14"/>
        <w:rPr>
          <w:rFonts w:ascii="Times New Roman" w:eastAsia="Times New Roman" w:hAnsi="Times New Roman" w:cs="Times New Roman"/>
          <w:sz w:val="24"/>
          <w:szCs w:val="24"/>
        </w:rPr>
      </w:pPr>
      <w:r w:rsidRPr="00122DA2">
        <w:rPr>
          <w:rFonts w:ascii="Times New Roman" w:hAnsi="Times New Roman" w:cs="Times New Roman"/>
          <w:b/>
          <w:sz w:val="24"/>
          <w:szCs w:val="24"/>
        </w:rPr>
        <w:t xml:space="preserve">Article 7 </w:t>
      </w:r>
      <w:r w:rsidR="003E120D">
        <w:rPr>
          <w:rFonts w:ascii="Times New Roman" w:hAnsi="Times New Roman" w:cs="Times New Roman"/>
          <w:b/>
          <w:sz w:val="24"/>
          <w:szCs w:val="24"/>
        </w:rPr>
        <w:t xml:space="preserve">(nouveau) </w:t>
      </w:r>
      <w:r w:rsidRPr="00122DA2">
        <w:rPr>
          <w:rFonts w:ascii="Times New Roman" w:hAnsi="Times New Roman" w:cs="Times New Roman"/>
          <w:b/>
          <w:sz w:val="24"/>
          <w:szCs w:val="24"/>
        </w:rPr>
        <w:t>:</w:t>
      </w:r>
      <w:r w:rsidR="00122DA2">
        <w:rPr>
          <w:rFonts w:ascii="Times New Roman" w:hAnsi="Times New Roman" w:cs="Times New Roman"/>
          <w:sz w:val="24"/>
          <w:szCs w:val="24"/>
        </w:rPr>
        <w:t xml:space="preserve"> </w:t>
      </w:r>
      <w:r w:rsidR="003E120D" w:rsidRPr="003E120D">
        <w:rPr>
          <w:rFonts w:ascii="Times New Roman" w:eastAsia="Times New Roman" w:hAnsi="Times New Roman" w:cs="Times New Roman"/>
          <w:sz w:val="24"/>
          <w:szCs w:val="24"/>
        </w:rPr>
        <w:t>Le coût maximum de la purge pour la perte des droits liés à l'usage du sol est fixé ainsi qu'il suit </w:t>
      </w:r>
      <w:r w:rsidR="003E120D" w:rsidRPr="003E120D">
        <w:rPr>
          <w:rFonts w:ascii="Times New Roman" w:eastAsia="Times New Roman" w:hAnsi="Times New Roman" w:cs="Times New Roman"/>
          <w:noProof/>
          <w:sz w:val="24"/>
          <w:szCs w:val="24"/>
          <w:lang w:val="fr-FR" w:eastAsia="fr-FR"/>
        </w:rPr>
        <w:t>:</w:t>
      </w:r>
    </w:p>
    <w:p w14:paraId="63EA3578" w14:textId="77777777" w:rsidR="003E120D" w:rsidRPr="003E120D" w:rsidRDefault="003E120D" w:rsidP="003E120D">
      <w:pPr>
        <w:spacing w:after="0" w:line="240" w:lineRule="auto"/>
        <w:ind w:left="0" w:right="14" w:firstLine="0"/>
        <w:jc w:val="left"/>
        <w:rPr>
          <w:rFonts w:ascii="Times New Roman" w:eastAsia="Times New Roman" w:hAnsi="Times New Roman" w:cs="Times New Roman"/>
          <w:sz w:val="24"/>
          <w:szCs w:val="24"/>
        </w:rPr>
      </w:pPr>
    </w:p>
    <w:p w14:paraId="2B1217EF" w14:textId="77777777" w:rsidR="003E120D" w:rsidRDefault="003E120D" w:rsidP="003E120D">
      <w:pPr>
        <w:numPr>
          <w:ilvl w:val="0"/>
          <w:numId w:val="4"/>
        </w:numPr>
        <w:spacing w:after="0" w:line="240" w:lineRule="auto"/>
        <w:ind w:left="426" w:right="14"/>
        <w:contextualSpacing/>
        <w:jc w:val="left"/>
        <w:rPr>
          <w:rFonts w:ascii="Times New Roman" w:eastAsia="Times New Roman" w:hAnsi="Times New Roman" w:cs="Times New Roman"/>
          <w:sz w:val="24"/>
          <w:szCs w:val="24"/>
        </w:rPr>
      </w:pPr>
      <w:r w:rsidRPr="003E120D">
        <w:rPr>
          <w:rFonts w:ascii="Times New Roman" w:eastAsia="Times New Roman" w:hAnsi="Times New Roman" w:cs="Times New Roman"/>
          <w:sz w:val="24"/>
          <w:szCs w:val="24"/>
        </w:rPr>
        <w:t>district autonome d'Abidjan : deux mille francs CFA, le mètre carré ;</w:t>
      </w:r>
    </w:p>
    <w:p w14:paraId="1761D314" w14:textId="77777777" w:rsidR="00451848" w:rsidRPr="003E120D" w:rsidRDefault="00451848" w:rsidP="00451848">
      <w:pPr>
        <w:spacing w:after="0" w:line="240" w:lineRule="auto"/>
        <w:ind w:left="430" w:right="14" w:firstLine="0"/>
        <w:contextualSpacing/>
        <w:jc w:val="left"/>
        <w:rPr>
          <w:rFonts w:ascii="Times New Roman" w:eastAsia="Times New Roman" w:hAnsi="Times New Roman" w:cs="Times New Roman"/>
          <w:sz w:val="24"/>
          <w:szCs w:val="24"/>
        </w:rPr>
      </w:pPr>
    </w:p>
    <w:p w14:paraId="702CEF68" w14:textId="77777777" w:rsidR="003E120D" w:rsidRPr="00451848" w:rsidRDefault="003E120D" w:rsidP="003E120D">
      <w:pPr>
        <w:numPr>
          <w:ilvl w:val="0"/>
          <w:numId w:val="4"/>
        </w:numPr>
        <w:spacing w:after="0" w:line="240" w:lineRule="auto"/>
        <w:ind w:left="426" w:right="-36"/>
        <w:contextualSpacing/>
        <w:jc w:val="left"/>
        <w:rPr>
          <w:rFonts w:ascii="Times New Roman" w:eastAsia="Times New Roman" w:hAnsi="Times New Roman" w:cs="Times New Roman"/>
          <w:sz w:val="24"/>
          <w:szCs w:val="24"/>
        </w:rPr>
      </w:pPr>
      <w:r w:rsidRPr="003E120D">
        <w:rPr>
          <w:rFonts w:ascii="Times New Roman" w:eastAsia="Times New Roman" w:hAnsi="Times New Roman" w:cs="Times New Roman"/>
          <w:sz w:val="24"/>
          <w:szCs w:val="24"/>
        </w:rPr>
        <w:t>district autonome de Yamoussoukro : mille cinq cents francs CFA, le mètre carré </w:t>
      </w:r>
      <w:r w:rsidRPr="003E120D">
        <w:rPr>
          <w:rFonts w:ascii="Times New Roman" w:eastAsia="Times New Roman" w:hAnsi="Times New Roman" w:cs="Times New Roman"/>
          <w:noProof/>
          <w:sz w:val="24"/>
          <w:szCs w:val="24"/>
          <w:lang w:val="fr-FR" w:eastAsia="fr-FR"/>
        </w:rPr>
        <w:t>;</w:t>
      </w:r>
    </w:p>
    <w:p w14:paraId="1EEB65E2" w14:textId="77777777" w:rsidR="00451848" w:rsidRPr="003E120D" w:rsidRDefault="00451848" w:rsidP="00451848">
      <w:pPr>
        <w:spacing w:after="0" w:line="240" w:lineRule="auto"/>
        <w:ind w:left="0" w:right="-36" w:firstLine="0"/>
        <w:contextualSpacing/>
        <w:jc w:val="left"/>
        <w:rPr>
          <w:rFonts w:ascii="Times New Roman" w:eastAsia="Times New Roman" w:hAnsi="Times New Roman" w:cs="Times New Roman"/>
          <w:sz w:val="24"/>
          <w:szCs w:val="24"/>
        </w:rPr>
      </w:pPr>
    </w:p>
    <w:p w14:paraId="06E962D8" w14:textId="77777777" w:rsidR="003E120D" w:rsidRDefault="003E120D" w:rsidP="003E120D">
      <w:pPr>
        <w:numPr>
          <w:ilvl w:val="0"/>
          <w:numId w:val="4"/>
        </w:numPr>
        <w:spacing w:after="0" w:line="240" w:lineRule="auto"/>
        <w:ind w:left="426" w:right="148"/>
        <w:jc w:val="left"/>
        <w:rPr>
          <w:rFonts w:ascii="Times New Roman" w:eastAsia="Times New Roman" w:hAnsi="Times New Roman" w:cs="Times New Roman"/>
          <w:sz w:val="24"/>
          <w:szCs w:val="24"/>
        </w:rPr>
      </w:pPr>
      <w:r w:rsidRPr="003E120D">
        <w:rPr>
          <w:rFonts w:ascii="Times New Roman" w:eastAsia="Times New Roman" w:hAnsi="Times New Roman" w:cs="Times New Roman"/>
          <w:sz w:val="24"/>
          <w:szCs w:val="24"/>
        </w:rPr>
        <w:t>chefs-lieux de Région : mille francs CFA, le mètre carré ;</w:t>
      </w:r>
    </w:p>
    <w:p w14:paraId="51304B57" w14:textId="77777777" w:rsidR="00451848" w:rsidRPr="003E120D" w:rsidRDefault="00451848" w:rsidP="00451848">
      <w:pPr>
        <w:spacing w:after="0" w:line="240" w:lineRule="auto"/>
        <w:ind w:left="0" w:right="148" w:firstLine="0"/>
        <w:jc w:val="left"/>
        <w:rPr>
          <w:rFonts w:ascii="Times New Roman" w:eastAsia="Times New Roman" w:hAnsi="Times New Roman" w:cs="Times New Roman"/>
          <w:sz w:val="24"/>
          <w:szCs w:val="24"/>
        </w:rPr>
      </w:pPr>
    </w:p>
    <w:p w14:paraId="4281A7E6" w14:textId="77777777" w:rsidR="003E120D" w:rsidRDefault="003E120D" w:rsidP="003E120D">
      <w:pPr>
        <w:numPr>
          <w:ilvl w:val="0"/>
          <w:numId w:val="4"/>
        </w:numPr>
        <w:spacing w:after="0" w:line="240" w:lineRule="auto"/>
        <w:ind w:left="426" w:right="148"/>
        <w:jc w:val="left"/>
        <w:rPr>
          <w:rFonts w:ascii="Times New Roman" w:eastAsia="Times New Roman" w:hAnsi="Times New Roman" w:cs="Times New Roman"/>
          <w:sz w:val="24"/>
          <w:szCs w:val="24"/>
        </w:rPr>
      </w:pPr>
      <w:r w:rsidRPr="003E120D">
        <w:rPr>
          <w:rFonts w:ascii="Times New Roman" w:eastAsia="Times New Roman" w:hAnsi="Times New Roman" w:cs="Times New Roman"/>
          <w:sz w:val="24"/>
          <w:szCs w:val="24"/>
        </w:rPr>
        <w:t>chefs-lieux de Département : sept cent cinquante francs CFA, le mètre carré ;</w:t>
      </w:r>
    </w:p>
    <w:p w14:paraId="281C4E98" w14:textId="77777777" w:rsidR="00451848" w:rsidRPr="003E120D" w:rsidRDefault="00451848" w:rsidP="00451848">
      <w:pPr>
        <w:spacing w:after="0" w:line="240" w:lineRule="auto"/>
        <w:ind w:left="0" w:right="148" w:firstLine="0"/>
        <w:jc w:val="left"/>
        <w:rPr>
          <w:rFonts w:ascii="Times New Roman" w:eastAsia="Times New Roman" w:hAnsi="Times New Roman" w:cs="Times New Roman"/>
          <w:sz w:val="24"/>
          <w:szCs w:val="24"/>
        </w:rPr>
      </w:pPr>
    </w:p>
    <w:p w14:paraId="0312FB93" w14:textId="77777777" w:rsidR="003E120D" w:rsidRPr="003E120D" w:rsidRDefault="003E120D" w:rsidP="003E120D">
      <w:pPr>
        <w:numPr>
          <w:ilvl w:val="0"/>
          <w:numId w:val="4"/>
        </w:numPr>
        <w:spacing w:after="0" w:line="240" w:lineRule="auto"/>
        <w:ind w:left="426" w:right="148"/>
        <w:jc w:val="left"/>
        <w:rPr>
          <w:rFonts w:ascii="Times New Roman" w:eastAsia="Times New Roman" w:hAnsi="Times New Roman" w:cs="Times New Roman"/>
          <w:sz w:val="24"/>
          <w:szCs w:val="24"/>
        </w:rPr>
      </w:pPr>
      <w:r w:rsidRPr="003E120D">
        <w:rPr>
          <w:rFonts w:ascii="Times New Roman" w:eastAsia="Times New Roman" w:hAnsi="Times New Roman" w:cs="Times New Roman"/>
          <w:sz w:val="24"/>
          <w:szCs w:val="24"/>
        </w:rPr>
        <w:t>chef lieux de Sous-préfecture: six cents francs CFA, le mètre carré.</w:t>
      </w:r>
    </w:p>
    <w:p w14:paraId="0A49E1CA" w14:textId="77777777" w:rsidR="003E120D" w:rsidRPr="003E120D" w:rsidRDefault="003E120D" w:rsidP="003E120D">
      <w:pPr>
        <w:spacing w:after="0" w:line="240" w:lineRule="auto"/>
        <w:ind w:left="0" w:right="221" w:firstLine="0"/>
        <w:rPr>
          <w:rFonts w:ascii="Times New Roman" w:eastAsia="Times New Roman" w:hAnsi="Times New Roman" w:cs="Times New Roman"/>
          <w:sz w:val="24"/>
          <w:szCs w:val="24"/>
        </w:rPr>
      </w:pPr>
    </w:p>
    <w:p w14:paraId="4F67BC61" w14:textId="77777777" w:rsidR="003E120D" w:rsidRPr="003E120D" w:rsidRDefault="003E120D" w:rsidP="003E120D">
      <w:pPr>
        <w:spacing w:after="0" w:line="240" w:lineRule="auto"/>
        <w:ind w:left="0" w:right="221" w:firstLine="0"/>
        <w:rPr>
          <w:rFonts w:ascii="Times New Roman" w:eastAsia="Times New Roman" w:hAnsi="Times New Roman" w:cs="Times New Roman"/>
          <w:sz w:val="24"/>
          <w:szCs w:val="24"/>
        </w:rPr>
      </w:pPr>
      <w:r w:rsidRPr="003E120D">
        <w:rPr>
          <w:rFonts w:ascii="Times New Roman" w:eastAsia="Times New Roman" w:hAnsi="Times New Roman" w:cs="Times New Roman"/>
          <w:sz w:val="24"/>
          <w:szCs w:val="24"/>
        </w:rPr>
        <w:t>Des coûts en deçà des maxima ainsi fixés, peuvent être négociés par les parties pour la purge des droits liés à la perte du sol.</w:t>
      </w:r>
    </w:p>
    <w:p w14:paraId="59D84C09" w14:textId="77777777" w:rsidR="003E120D" w:rsidRDefault="003E120D" w:rsidP="00122DA2">
      <w:pPr>
        <w:spacing w:after="0" w:line="240" w:lineRule="auto"/>
        <w:ind w:left="0" w:right="115" w:firstLine="0"/>
        <w:rPr>
          <w:rFonts w:ascii="Times New Roman" w:hAnsi="Times New Roman" w:cs="Times New Roman"/>
          <w:sz w:val="24"/>
          <w:szCs w:val="24"/>
        </w:rPr>
      </w:pPr>
    </w:p>
    <w:p w14:paraId="7BFB223D" w14:textId="37147AE0" w:rsidR="003E120D" w:rsidRPr="003E120D" w:rsidRDefault="00433754" w:rsidP="003E120D">
      <w:pPr>
        <w:spacing w:after="0" w:line="240" w:lineRule="auto"/>
        <w:ind w:left="0" w:right="-36" w:firstLine="0"/>
        <w:rPr>
          <w:rFonts w:ascii="Times New Roman" w:eastAsia="Times New Roman" w:hAnsi="Times New Roman" w:cs="Times New Roman"/>
          <w:sz w:val="24"/>
          <w:szCs w:val="24"/>
        </w:rPr>
      </w:pPr>
      <w:r w:rsidRPr="00122DA2">
        <w:rPr>
          <w:rFonts w:ascii="Times New Roman" w:hAnsi="Times New Roman" w:cs="Times New Roman"/>
          <w:b/>
          <w:sz w:val="24"/>
          <w:szCs w:val="24"/>
        </w:rPr>
        <w:t>Article 8</w:t>
      </w:r>
      <w:r w:rsidR="003E120D">
        <w:rPr>
          <w:rFonts w:ascii="Times New Roman" w:hAnsi="Times New Roman" w:cs="Times New Roman"/>
          <w:b/>
          <w:sz w:val="24"/>
          <w:szCs w:val="24"/>
        </w:rPr>
        <w:t xml:space="preserve"> (nouveau)</w:t>
      </w:r>
      <w:r w:rsidRPr="00122DA2">
        <w:rPr>
          <w:rFonts w:ascii="Times New Roman" w:hAnsi="Times New Roman" w:cs="Times New Roman"/>
          <w:b/>
          <w:sz w:val="24"/>
          <w:szCs w:val="24"/>
        </w:rPr>
        <w:t xml:space="preserve"> :</w:t>
      </w:r>
      <w:r w:rsidRPr="00122DA2">
        <w:rPr>
          <w:rFonts w:ascii="Times New Roman" w:hAnsi="Times New Roman" w:cs="Times New Roman"/>
          <w:sz w:val="24"/>
          <w:szCs w:val="24"/>
        </w:rPr>
        <w:t xml:space="preserve"> </w:t>
      </w:r>
      <w:r w:rsidR="003E120D" w:rsidRPr="003E120D">
        <w:rPr>
          <w:rFonts w:ascii="Times New Roman" w:eastAsia="Times New Roman" w:hAnsi="Times New Roman" w:cs="Times New Roman"/>
          <w:sz w:val="24"/>
          <w:szCs w:val="24"/>
        </w:rPr>
        <w:t>Le barème maximum de la purge pour la perte des droits liés à l'usage des parcelles proches de la mer et des fleuves, soustraction faite de celles du domaine public incessibles citées à l'article 3, comprises dans un rayon de mille mètres à partir de la limite du domaine public concerné, est de deux mille francs CFA, le mètre carré.</w:t>
      </w:r>
    </w:p>
    <w:p w14:paraId="6C5D8B06" w14:textId="77777777" w:rsidR="003E120D" w:rsidRPr="003E120D" w:rsidRDefault="003E120D" w:rsidP="003E120D">
      <w:pPr>
        <w:spacing w:after="0" w:line="240" w:lineRule="auto"/>
        <w:ind w:left="0" w:right="148" w:firstLine="0"/>
        <w:rPr>
          <w:rFonts w:ascii="Times New Roman" w:eastAsia="Times New Roman" w:hAnsi="Times New Roman" w:cs="Times New Roman"/>
          <w:sz w:val="24"/>
          <w:szCs w:val="24"/>
        </w:rPr>
      </w:pPr>
    </w:p>
    <w:p w14:paraId="5BAB5199" w14:textId="77777777" w:rsidR="003E120D" w:rsidRPr="003E120D" w:rsidRDefault="003E120D" w:rsidP="003E120D">
      <w:pPr>
        <w:spacing w:after="0" w:line="240" w:lineRule="auto"/>
        <w:ind w:left="0" w:right="148" w:firstLine="0"/>
        <w:rPr>
          <w:rFonts w:ascii="Times New Roman" w:eastAsia="Times New Roman" w:hAnsi="Times New Roman" w:cs="Times New Roman"/>
          <w:sz w:val="24"/>
          <w:szCs w:val="24"/>
        </w:rPr>
      </w:pPr>
      <w:r w:rsidRPr="003E120D">
        <w:rPr>
          <w:rFonts w:ascii="Times New Roman" w:eastAsia="Times New Roman" w:hAnsi="Times New Roman" w:cs="Times New Roman"/>
          <w:sz w:val="24"/>
          <w:szCs w:val="24"/>
        </w:rPr>
        <w:t>Des coûts inférieurs à deux mille francs CFA le mètre carré, peuvent être décidés par les parties.</w:t>
      </w:r>
    </w:p>
    <w:p w14:paraId="5666547D" w14:textId="77777777" w:rsidR="003E120D" w:rsidRPr="003E120D" w:rsidRDefault="003E120D" w:rsidP="003E120D">
      <w:pPr>
        <w:spacing w:after="0" w:line="240" w:lineRule="auto"/>
        <w:ind w:left="0" w:right="148" w:firstLine="0"/>
        <w:rPr>
          <w:rFonts w:ascii="Times New Roman" w:eastAsia="Times New Roman" w:hAnsi="Times New Roman" w:cs="Times New Roman"/>
          <w:sz w:val="24"/>
          <w:szCs w:val="24"/>
        </w:rPr>
      </w:pPr>
    </w:p>
    <w:p w14:paraId="2EC42D8E" w14:textId="77777777" w:rsidR="003E120D" w:rsidRPr="003E120D" w:rsidRDefault="003E120D" w:rsidP="003E120D">
      <w:pPr>
        <w:spacing w:after="0" w:line="240" w:lineRule="auto"/>
        <w:ind w:left="0" w:right="148" w:firstLine="0"/>
        <w:rPr>
          <w:rFonts w:ascii="Times New Roman" w:eastAsia="Times New Roman" w:hAnsi="Times New Roman" w:cs="Times New Roman"/>
          <w:sz w:val="24"/>
          <w:szCs w:val="24"/>
        </w:rPr>
      </w:pPr>
      <w:r w:rsidRPr="003E120D">
        <w:rPr>
          <w:rFonts w:ascii="Times New Roman" w:eastAsia="Times New Roman" w:hAnsi="Times New Roman" w:cs="Times New Roman"/>
          <w:sz w:val="24"/>
          <w:szCs w:val="24"/>
        </w:rPr>
        <w:t>Pour tout projet d'utilité publique, les coûts de la purge des parcelles concernées par l'opération seront déterminés par des textes ultérieurs.</w:t>
      </w:r>
    </w:p>
    <w:p w14:paraId="10060128" w14:textId="2F9ED917" w:rsidR="002C4AFD" w:rsidRPr="00122DA2" w:rsidRDefault="002C4AFD" w:rsidP="00122DA2">
      <w:pPr>
        <w:spacing w:after="0" w:line="240" w:lineRule="auto"/>
        <w:ind w:left="0" w:right="245" w:hanging="17"/>
        <w:rPr>
          <w:rFonts w:ascii="Times New Roman" w:hAnsi="Times New Roman" w:cs="Times New Roman"/>
          <w:sz w:val="24"/>
          <w:szCs w:val="24"/>
        </w:rPr>
      </w:pPr>
    </w:p>
    <w:p w14:paraId="51671B72" w14:textId="3B882BB9" w:rsidR="002C4AFD" w:rsidRPr="00122DA2" w:rsidRDefault="00433754" w:rsidP="003E120D">
      <w:pPr>
        <w:spacing w:after="0" w:line="240" w:lineRule="auto"/>
        <w:ind w:left="0" w:right="287" w:firstLine="0"/>
        <w:rPr>
          <w:rFonts w:ascii="Times New Roman" w:hAnsi="Times New Roman" w:cs="Times New Roman"/>
          <w:sz w:val="24"/>
          <w:szCs w:val="24"/>
        </w:rPr>
      </w:pPr>
      <w:r w:rsidRPr="00122DA2">
        <w:rPr>
          <w:rFonts w:ascii="Times New Roman" w:hAnsi="Times New Roman" w:cs="Times New Roman"/>
          <w:b/>
          <w:sz w:val="24"/>
          <w:szCs w:val="24"/>
        </w:rPr>
        <w:t>Article 9</w:t>
      </w:r>
      <w:r w:rsidR="00122DA2" w:rsidRPr="00122DA2">
        <w:rPr>
          <w:rFonts w:ascii="Times New Roman" w:hAnsi="Times New Roman" w:cs="Times New Roman"/>
          <w:b/>
          <w:sz w:val="24"/>
          <w:szCs w:val="24"/>
        </w:rPr>
        <w:t xml:space="preserve"> </w:t>
      </w:r>
      <w:r w:rsidRPr="00122DA2">
        <w:rPr>
          <w:rFonts w:ascii="Times New Roman" w:hAnsi="Times New Roman" w:cs="Times New Roman"/>
          <w:b/>
          <w:sz w:val="24"/>
          <w:szCs w:val="24"/>
        </w:rPr>
        <w:t>:</w:t>
      </w:r>
      <w:r w:rsidRPr="00122DA2">
        <w:rPr>
          <w:rFonts w:ascii="Times New Roman" w:hAnsi="Times New Roman" w:cs="Times New Roman"/>
          <w:sz w:val="24"/>
          <w:szCs w:val="24"/>
        </w:rPr>
        <w:t xml:space="preserve"> Une Commission Administrative, constituée pour l'opération, est chargée d'identifier les terres concernées, leurs détenteurs et de proposer la compensation au Ministre chargé de l'Urbanisme et au Ministre chargé de l'Economie et des Finances.</w:t>
      </w:r>
    </w:p>
    <w:p w14:paraId="693F7175" w14:textId="77777777" w:rsidR="00B5330E" w:rsidRDefault="00B5330E" w:rsidP="00122DA2">
      <w:pPr>
        <w:spacing w:after="0" w:line="240" w:lineRule="auto"/>
        <w:ind w:right="287"/>
        <w:rPr>
          <w:rFonts w:ascii="Times New Roman" w:hAnsi="Times New Roman" w:cs="Times New Roman"/>
          <w:sz w:val="24"/>
          <w:szCs w:val="24"/>
        </w:rPr>
      </w:pPr>
    </w:p>
    <w:p w14:paraId="40792E4E" w14:textId="77777777" w:rsidR="00B5330E" w:rsidRDefault="00433754" w:rsidP="00B5330E">
      <w:pPr>
        <w:spacing w:after="0" w:line="240" w:lineRule="auto"/>
        <w:ind w:right="287"/>
        <w:rPr>
          <w:rFonts w:ascii="Times New Roman" w:hAnsi="Times New Roman" w:cs="Times New Roman"/>
          <w:sz w:val="24"/>
          <w:szCs w:val="24"/>
        </w:rPr>
      </w:pPr>
      <w:r w:rsidRPr="00B5330E">
        <w:rPr>
          <w:rFonts w:ascii="Times New Roman" w:hAnsi="Times New Roman" w:cs="Times New Roman"/>
          <w:b/>
          <w:sz w:val="24"/>
          <w:szCs w:val="24"/>
        </w:rPr>
        <w:t>Article 10 :</w:t>
      </w:r>
      <w:r w:rsidRPr="00122DA2">
        <w:rPr>
          <w:rFonts w:ascii="Times New Roman" w:hAnsi="Times New Roman" w:cs="Times New Roman"/>
          <w:sz w:val="24"/>
          <w:szCs w:val="24"/>
        </w:rPr>
        <w:t xml:space="preserve"> La Commission Administrative comprend :</w:t>
      </w:r>
    </w:p>
    <w:p w14:paraId="2E7585C2" w14:textId="77777777" w:rsidR="00451848" w:rsidRDefault="00451848" w:rsidP="00B5330E">
      <w:pPr>
        <w:spacing w:after="0" w:line="240" w:lineRule="auto"/>
        <w:ind w:right="287"/>
        <w:rPr>
          <w:rFonts w:ascii="Times New Roman" w:hAnsi="Times New Roman" w:cs="Times New Roman"/>
          <w:sz w:val="24"/>
          <w:szCs w:val="24"/>
        </w:rPr>
      </w:pPr>
    </w:p>
    <w:p w14:paraId="71B683AC" w14:textId="77777777" w:rsidR="00B5330E" w:rsidRDefault="00433754" w:rsidP="00B5330E">
      <w:pPr>
        <w:pStyle w:val="Paragraphedeliste"/>
        <w:numPr>
          <w:ilvl w:val="0"/>
          <w:numId w:val="2"/>
        </w:numPr>
        <w:spacing w:after="0" w:line="240" w:lineRule="auto"/>
        <w:ind w:right="287"/>
        <w:rPr>
          <w:rFonts w:ascii="Times New Roman" w:hAnsi="Times New Roman" w:cs="Times New Roman"/>
          <w:sz w:val="24"/>
          <w:szCs w:val="24"/>
        </w:rPr>
      </w:pPr>
      <w:r w:rsidRPr="00B5330E">
        <w:rPr>
          <w:rFonts w:ascii="Times New Roman" w:hAnsi="Times New Roman" w:cs="Times New Roman"/>
          <w:sz w:val="24"/>
          <w:szCs w:val="24"/>
        </w:rPr>
        <w:t xml:space="preserve">un représentant du Ministre chargé de l'Urbanisme ; </w:t>
      </w:r>
    </w:p>
    <w:p w14:paraId="5490C4D2" w14:textId="77777777" w:rsidR="00451848" w:rsidRPr="00451848" w:rsidRDefault="00451848" w:rsidP="00451848">
      <w:pPr>
        <w:spacing w:after="0" w:line="240" w:lineRule="auto"/>
        <w:ind w:left="0" w:right="287" w:firstLine="0"/>
        <w:rPr>
          <w:rFonts w:ascii="Times New Roman" w:hAnsi="Times New Roman" w:cs="Times New Roman"/>
          <w:sz w:val="24"/>
          <w:szCs w:val="24"/>
        </w:rPr>
      </w:pPr>
    </w:p>
    <w:p w14:paraId="423B797C" w14:textId="77777777" w:rsidR="00B5330E" w:rsidRDefault="00433754" w:rsidP="00B5330E">
      <w:pPr>
        <w:pStyle w:val="Paragraphedeliste"/>
        <w:numPr>
          <w:ilvl w:val="0"/>
          <w:numId w:val="2"/>
        </w:numPr>
        <w:spacing w:after="0" w:line="240" w:lineRule="auto"/>
        <w:ind w:right="287"/>
        <w:rPr>
          <w:rFonts w:ascii="Times New Roman" w:hAnsi="Times New Roman" w:cs="Times New Roman"/>
          <w:sz w:val="24"/>
          <w:szCs w:val="24"/>
        </w:rPr>
      </w:pPr>
      <w:r w:rsidRPr="00B5330E">
        <w:rPr>
          <w:rFonts w:ascii="Times New Roman" w:hAnsi="Times New Roman" w:cs="Times New Roman"/>
          <w:sz w:val="24"/>
          <w:szCs w:val="24"/>
        </w:rPr>
        <w:t xml:space="preserve">un représentant du Ministre chargé de l'Economie et des Finances ; </w:t>
      </w:r>
      <w:r w:rsidRPr="00122DA2">
        <w:rPr>
          <w:noProof/>
          <w:lang w:val="fr-FR" w:eastAsia="fr-FR"/>
        </w:rPr>
        <w:drawing>
          <wp:inline distT="0" distB="0" distL="0" distR="0" wp14:anchorId="587B9CC5" wp14:editId="193A1333">
            <wp:extent cx="9144" cy="9144"/>
            <wp:effectExtent l="0" t="0" r="0" b="0"/>
            <wp:docPr id="5700" name="Picture 5700"/>
            <wp:cNvGraphicFramePr/>
            <a:graphic xmlns:a="http://schemas.openxmlformats.org/drawingml/2006/main">
              <a:graphicData uri="http://schemas.openxmlformats.org/drawingml/2006/picture">
                <pic:pic xmlns:pic="http://schemas.openxmlformats.org/drawingml/2006/picture">
                  <pic:nvPicPr>
                    <pic:cNvPr id="5700" name="Picture 5700"/>
                    <pic:cNvPicPr/>
                  </pic:nvPicPr>
                  <pic:blipFill>
                    <a:blip r:embed="rId8"/>
                    <a:stretch>
                      <a:fillRect/>
                    </a:stretch>
                  </pic:blipFill>
                  <pic:spPr>
                    <a:xfrm>
                      <a:off x="0" y="0"/>
                      <a:ext cx="9144" cy="9144"/>
                    </a:xfrm>
                    <a:prstGeom prst="rect">
                      <a:avLst/>
                    </a:prstGeom>
                  </pic:spPr>
                </pic:pic>
              </a:graphicData>
            </a:graphic>
          </wp:inline>
        </w:drawing>
      </w:r>
    </w:p>
    <w:p w14:paraId="3A406A86" w14:textId="77777777" w:rsidR="00451848" w:rsidRPr="00451848" w:rsidRDefault="00451848" w:rsidP="00451848">
      <w:pPr>
        <w:spacing w:after="0" w:line="240" w:lineRule="auto"/>
        <w:ind w:right="287"/>
        <w:rPr>
          <w:rFonts w:ascii="Times New Roman" w:hAnsi="Times New Roman" w:cs="Times New Roman"/>
          <w:sz w:val="24"/>
          <w:szCs w:val="24"/>
        </w:rPr>
      </w:pPr>
    </w:p>
    <w:p w14:paraId="2B45CDD2" w14:textId="77777777" w:rsidR="00B5330E" w:rsidRDefault="00433754" w:rsidP="00B5330E">
      <w:pPr>
        <w:pStyle w:val="Paragraphedeliste"/>
        <w:numPr>
          <w:ilvl w:val="0"/>
          <w:numId w:val="2"/>
        </w:numPr>
        <w:spacing w:after="0" w:line="240" w:lineRule="auto"/>
        <w:ind w:right="287"/>
        <w:rPr>
          <w:rFonts w:ascii="Times New Roman" w:hAnsi="Times New Roman" w:cs="Times New Roman"/>
          <w:sz w:val="24"/>
          <w:szCs w:val="24"/>
        </w:rPr>
      </w:pPr>
      <w:r w:rsidRPr="00B5330E">
        <w:rPr>
          <w:rFonts w:ascii="Times New Roman" w:hAnsi="Times New Roman" w:cs="Times New Roman"/>
          <w:sz w:val="24"/>
          <w:szCs w:val="24"/>
        </w:rPr>
        <w:t xml:space="preserve">un représentant du Ministre chargé des Infrastructures Economiques ; </w:t>
      </w:r>
    </w:p>
    <w:p w14:paraId="544365CE" w14:textId="77777777" w:rsidR="00451848" w:rsidRPr="00451848" w:rsidRDefault="00451848" w:rsidP="00451848">
      <w:pPr>
        <w:spacing w:after="0" w:line="240" w:lineRule="auto"/>
        <w:ind w:left="0" w:right="287" w:firstLine="0"/>
        <w:rPr>
          <w:rFonts w:ascii="Times New Roman" w:hAnsi="Times New Roman" w:cs="Times New Roman"/>
          <w:sz w:val="24"/>
          <w:szCs w:val="24"/>
        </w:rPr>
      </w:pPr>
    </w:p>
    <w:p w14:paraId="4415E3E9" w14:textId="77777777" w:rsidR="00B5330E" w:rsidRDefault="00433754" w:rsidP="00B5330E">
      <w:pPr>
        <w:pStyle w:val="Paragraphedeliste"/>
        <w:numPr>
          <w:ilvl w:val="0"/>
          <w:numId w:val="2"/>
        </w:numPr>
        <w:spacing w:after="0" w:line="240" w:lineRule="auto"/>
        <w:ind w:right="287"/>
        <w:rPr>
          <w:rFonts w:ascii="Times New Roman" w:hAnsi="Times New Roman" w:cs="Times New Roman"/>
          <w:sz w:val="24"/>
          <w:szCs w:val="24"/>
        </w:rPr>
      </w:pPr>
      <w:r w:rsidRPr="00B5330E">
        <w:rPr>
          <w:rFonts w:ascii="Times New Roman" w:hAnsi="Times New Roman" w:cs="Times New Roman"/>
          <w:sz w:val="24"/>
          <w:szCs w:val="24"/>
        </w:rPr>
        <w:t xml:space="preserve">un représentant du Ministre chargé de l'Agriculture ; </w:t>
      </w:r>
    </w:p>
    <w:p w14:paraId="231A0BF0" w14:textId="77777777" w:rsidR="00451848" w:rsidRPr="00451848" w:rsidRDefault="00451848" w:rsidP="00451848">
      <w:pPr>
        <w:spacing w:after="0" w:line="240" w:lineRule="auto"/>
        <w:ind w:left="0" w:right="287" w:firstLine="0"/>
        <w:rPr>
          <w:rFonts w:ascii="Times New Roman" w:hAnsi="Times New Roman" w:cs="Times New Roman"/>
          <w:sz w:val="24"/>
          <w:szCs w:val="24"/>
        </w:rPr>
      </w:pPr>
    </w:p>
    <w:p w14:paraId="13FA794C" w14:textId="16D54A3F" w:rsidR="002C4AFD" w:rsidRDefault="00433754" w:rsidP="00B5330E">
      <w:pPr>
        <w:pStyle w:val="Paragraphedeliste"/>
        <w:numPr>
          <w:ilvl w:val="0"/>
          <w:numId w:val="2"/>
        </w:numPr>
        <w:spacing w:after="0" w:line="240" w:lineRule="auto"/>
        <w:ind w:right="287"/>
        <w:rPr>
          <w:rFonts w:ascii="Times New Roman" w:hAnsi="Times New Roman" w:cs="Times New Roman"/>
          <w:sz w:val="24"/>
          <w:szCs w:val="24"/>
        </w:rPr>
      </w:pPr>
      <w:r w:rsidRPr="00B5330E">
        <w:rPr>
          <w:rFonts w:ascii="Times New Roman" w:hAnsi="Times New Roman" w:cs="Times New Roman"/>
          <w:sz w:val="24"/>
          <w:szCs w:val="24"/>
        </w:rPr>
        <w:t>un représentant du Ministre chargé de l'Intérieur ;</w:t>
      </w:r>
    </w:p>
    <w:p w14:paraId="63B4C7F1" w14:textId="77777777" w:rsidR="00451848" w:rsidRPr="00451848" w:rsidRDefault="00451848" w:rsidP="00451848">
      <w:pPr>
        <w:spacing w:after="0" w:line="240" w:lineRule="auto"/>
        <w:ind w:left="0" w:right="287" w:firstLine="0"/>
        <w:rPr>
          <w:rFonts w:ascii="Times New Roman" w:hAnsi="Times New Roman" w:cs="Times New Roman"/>
          <w:sz w:val="24"/>
          <w:szCs w:val="24"/>
        </w:rPr>
      </w:pPr>
    </w:p>
    <w:p w14:paraId="44420688" w14:textId="32B7EBF0" w:rsidR="00B5330E" w:rsidRDefault="00433754" w:rsidP="00B5330E">
      <w:pPr>
        <w:pStyle w:val="Paragraphedeliste"/>
        <w:numPr>
          <w:ilvl w:val="0"/>
          <w:numId w:val="2"/>
        </w:numPr>
        <w:spacing w:after="0" w:line="240" w:lineRule="auto"/>
        <w:ind w:right="287"/>
        <w:rPr>
          <w:rFonts w:ascii="Times New Roman" w:hAnsi="Times New Roman" w:cs="Times New Roman"/>
          <w:sz w:val="24"/>
          <w:szCs w:val="24"/>
        </w:rPr>
      </w:pPr>
      <w:r w:rsidRPr="00B5330E">
        <w:rPr>
          <w:rFonts w:ascii="Times New Roman" w:hAnsi="Times New Roman" w:cs="Times New Roman"/>
          <w:sz w:val="24"/>
          <w:szCs w:val="24"/>
        </w:rPr>
        <w:t xml:space="preserve">les Maires des Communes concernées ou leurs </w:t>
      </w:r>
      <w:r w:rsidR="00B5330E" w:rsidRPr="00B5330E">
        <w:rPr>
          <w:rFonts w:ascii="Times New Roman" w:hAnsi="Times New Roman" w:cs="Times New Roman"/>
          <w:sz w:val="24"/>
          <w:szCs w:val="24"/>
        </w:rPr>
        <w:t>représentants</w:t>
      </w:r>
      <w:r w:rsidR="00B5330E">
        <w:rPr>
          <w:rFonts w:ascii="Times New Roman" w:hAnsi="Times New Roman" w:cs="Times New Roman"/>
          <w:sz w:val="24"/>
          <w:szCs w:val="24"/>
        </w:rPr>
        <w:t> ;</w:t>
      </w:r>
      <w:r w:rsidRPr="00B5330E">
        <w:rPr>
          <w:rFonts w:ascii="Times New Roman" w:hAnsi="Times New Roman" w:cs="Times New Roman"/>
          <w:sz w:val="24"/>
          <w:szCs w:val="24"/>
        </w:rPr>
        <w:t xml:space="preserve"> </w:t>
      </w:r>
    </w:p>
    <w:p w14:paraId="457DE544" w14:textId="77777777" w:rsidR="00451848" w:rsidRPr="00451848" w:rsidRDefault="00451848" w:rsidP="00451848">
      <w:pPr>
        <w:spacing w:after="0" w:line="240" w:lineRule="auto"/>
        <w:ind w:right="287"/>
        <w:rPr>
          <w:rFonts w:ascii="Times New Roman" w:hAnsi="Times New Roman" w:cs="Times New Roman"/>
          <w:sz w:val="24"/>
          <w:szCs w:val="24"/>
        </w:rPr>
      </w:pPr>
    </w:p>
    <w:p w14:paraId="0B0C1860" w14:textId="26ED99CD" w:rsidR="002C4AFD" w:rsidRPr="00B5330E" w:rsidRDefault="00433754" w:rsidP="00B5330E">
      <w:pPr>
        <w:pStyle w:val="Paragraphedeliste"/>
        <w:numPr>
          <w:ilvl w:val="0"/>
          <w:numId w:val="2"/>
        </w:numPr>
        <w:spacing w:after="0" w:line="240" w:lineRule="auto"/>
        <w:ind w:right="287"/>
        <w:rPr>
          <w:rFonts w:ascii="Times New Roman" w:hAnsi="Times New Roman" w:cs="Times New Roman"/>
          <w:sz w:val="24"/>
          <w:szCs w:val="24"/>
        </w:rPr>
      </w:pPr>
      <w:r w:rsidRPr="00B5330E">
        <w:rPr>
          <w:rFonts w:ascii="Times New Roman" w:hAnsi="Times New Roman" w:cs="Times New Roman"/>
          <w:sz w:val="24"/>
          <w:szCs w:val="24"/>
        </w:rPr>
        <w:t>les représentants désignés des communautés conce</w:t>
      </w:r>
      <w:r w:rsidR="00B5330E">
        <w:rPr>
          <w:rFonts w:ascii="Times New Roman" w:hAnsi="Times New Roman" w:cs="Times New Roman"/>
          <w:sz w:val="24"/>
          <w:szCs w:val="24"/>
        </w:rPr>
        <w:t>rn</w:t>
      </w:r>
      <w:r w:rsidRPr="00B5330E">
        <w:rPr>
          <w:rFonts w:ascii="Times New Roman" w:hAnsi="Times New Roman" w:cs="Times New Roman"/>
          <w:sz w:val="24"/>
          <w:szCs w:val="24"/>
        </w:rPr>
        <w:t>ées.</w:t>
      </w:r>
    </w:p>
    <w:p w14:paraId="04320838" w14:textId="77777777" w:rsidR="00B5330E" w:rsidRDefault="00B5330E" w:rsidP="00B5330E">
      <w:pPr>
        <w:spacing w:after="0" w:line="240" w:lineRule="auto"/>
        <w:ind w:right="287"/>
        <w:rPr>
          <w:rFonts w:ascii="Times New Roman" w:hAnsi="Times New Roman" w:cs="Times New Roman"/>
          <w:sz w:val="24"/>
          <w:szCs w:val="24"/>
        </w:rPr>
      </w:pPr>
    </w:p>
    <w:p w14:paraId="6A0FE474" w14:textId="77777777" w:rsidR="002C4AFD" w:rsidRPr="00122DA2" w:rsidRDefault="00433754" w:rsidP="00B5330E">
      <w:pPr>
        <w:spacing w:after="0" w:line="240" w:lineRule="auto"/>
        <w:ind w:right="287"/>
        <w:rPr>
          <w:rFonts w:ascii="Times New Roman" w:hAnsi="Times New Roman" w:cs="Times New Roman"/>
          <w:sz w:val="24"/>
          <w:szCs w:val="24"/>
        </w:rPr>
      </w:pPr>
      <w:r w:rsidRPr="00122DA2">
        <w:rPr>
          <w:rFonts w:ascii="Times New Roman" w:hAnsi="Times New Roman" w:cs="Times New Roman"/>
          <w:sz w:val="24"/>
          <w:szCs w:val="24"/>
        </w:rPr>
        <w:t>La Commission Administrative est présidée, à Abidjan, par le représentant du Ministre chargé de l'Economie et des Finances et, en région, par le Préfet ou son représentant. Le secrétariat de la Commission Administrative est assuré par le représentant du Ministre chargé de l'Urbanisme.</w:t>
      </w:r>
    </w:p>
    <w:p w14:paraId="0E720F68" w14:textId="77777777" w:rsidR="00B5330E" w:rsidRDefault="00B5330E" w:rsidP="00B5330E">
      <w:pPr>
        <w:spacing w:after="0" w:line="240" w:lineRule="auto"/>
        <w:ind w:right="287"/>
        <w:rPr>
          <w:rFonts w:ascii="Times New Roman" w:hAnsi="Times New Roman" w:cs="Times New Roman"/>
          <w:sz w:val="24"/>
          <w:szCs w:val="24"/>
        </w:rPr>
      </w:pPr>
    </w:p>
    <w:p w14:paraId="7EBC1E36" w14:textId="77777777" w:rsidR="002C4AFD" w:rsidRPr="00122DA2" w:rsidRDefault="00433754" w:rsidP="00B5330E">
      <w:pPr>
        <w:spacing w:after="0" w:line="240" w:lineRule="auto"/>
        <w:ind w:right="287"/>
        <w:rPr>
          <w:rFonts w:ascii="Times New Roman" w:hAnsi="Times New Roman" w:cs="Times New Roman"/>
          <w:sz w:val="24"/>
          <w:szCs w:val="24"/>
        </w:rPr>
      </w:pPr>
      <w:r w:rsidRPr="00122DA2">
        <w:rPr>
          <w:rFonts w:ascii="Times New Roman" w:hAnsi="Times New Roman" w:cs="Times New Roman"/>
          <w:sz w:val="24"/>
          <w:szCs w:val="24"/>
        </w:rPr>
        <w:lastRenderedPageBreak/>
        <w:t>Les membres de la Commission sont nommés par arrêté conjoint du Ministre chargé de l'Urbanisme et du Ministre chargé de l'Economie et des Finances, sur proposition des autorités dont ils relèvent.</w:t>
      </w:r>
    </w:p>
    <w:p w14:paraId="48C5D210" w14:textId="77777777" w:rsidR="00B5330E" w:rsidRDefault="00B5330E" w:rsidP="00122DA2">
      <w:pPr>
        <w:spacing w:after="0" w:line="240" w:lineRule="auto"/>
        <w:ind w:right="287"/>
        <w:rPr>
          <w:rFonts w:ascii="Times New Roman" w:hAnsi="Times New Roman" w:cs="Times New Roman"/>
          <w:sz w:val="24"/>
          <w:szCs w:val="24"/>
        </w:rPr>
      </w:pPr>
    </w:p>
    <w:p w14:paraId="0E5A74E1" w14:textId="1CDA11BE" w:rsidR="00B5330E" w:rsidRDefault="00433754" w:rsidP="00B5330E">
      <w:pPr>
        <w:spacing w:after="0" w:line="240" w:lineRule="auto"/>
        <w:ind w:right="287"/>
        <w:rPr>
          <w:rFonts w:ascii="Times New Roman" w:hAnsi="Times New Roman" w:cs="Times New Roman"/>
          <w:sz w:val="24"/>
          <w:szCs w:val="24"/>
        </w:rPr>
      </w:pPr>
      <w:r w:rsidRPr="00B5330E">
        <w:rPr>
          <w:rFonts w:ascii="Times New Roman" w:hAnsi="Times New Roman" w:cs="Times New Roman"/>
          <w:b/>
          <w:sz w:val="24"/>
          <w:szCs w:val="24"/>
        </w:rPr>
        <w:t>Article 11</w:t>
      </w:r>
      <w:r w:rsidR="003E120D">
        <w:rPr>
          <w:rFonts w:ascii="Times New Roman" w:hAnsi="Times New Roman" w:cs="Times New Roman"/>
          <w:b/>
          <w:sz w:val="24"/>
          <w:szCs w:val="24"/>
        </w:rPr>
        <w:t xml:space="preserve"> (nouveau)</w:t>
      </w:r>
      <w:r w:rsidRPr="00B5330E">
        <w:rPr>
          <w:rFonts w:ascii="Times New Roman" w:hAnsi="Times New Roman" w:cs="Times New Roman"/>
          <w:b/>
          <w:sz w:val="24"/>
          <w:szCs w:val="24"/>
        </w:rPr>
        <w:t xml:space="preserve"> :</w:t>
      </w:r>
      <w:r w:rsidRPr="00122DA2">
        <w:rPr>
          <w:rFonts w:ascii="Times New Roman" w:hAnsi="Times New Roman" w:cs="Times New Roman"/>
          <w:sz w:val="24"/>
          <w:szCs w:val="24"/>
        </w:rPr>
        <w:t xml:space="preserve"> La Commission Administrative :</w:t>
      </w:r>
      <w:r w:rsidRPr="00122DA2">
        <w:rPr>
          <w:rFonts w:ascii="Times New Roman" w:hAnsi="Times New Roman" w:cs="Times New Roman"/>
          <w:noProof/>
          <w:sz w:val="24"/>
          <w:szCs w:val="24"/>
          <w:lang w:val="fr-FR" w:eastAsia="fr-FR"/>
        </w:rPr>
        <w:drawing>
          <wp:inline distT="0" distB="0" distL="0" distR="0" wp14:anchorId="3AFEB7E6" wp14:editId="58E1D921">
            <wp:extent cx="9144" cy="9144"/>
            <wp:effectExtent l="0" t="0" r="0" b="0"/>
            <wp:docPr id="7778" name="Picture 7778"/>
            <wp:cNvGraphicFramePr/>
            <a:graphic xmlns:a="http://schemas.openxmlformats.org/drawingml/2006/main">
              <a:graphicData uri="http://schemas.openxmlformats.org/drawingml/2006/picture">
                <pic:pic xmlns:pic="http://schemas.openxmlformats.org/drawingml/2006/picture">
                  <pic:nvPicPr>
                    <pic:cNvPr id="7778" name="Picture 7778"/>
                    <pic:cNvPicPr/>
                  </pic:nvPicPr>
                  <pic:blipFill>
                    <a:blip r:embed="rId9"/>
                    <a:stretch>
                      <a:fillRect/>
                    </a:stretch>
                  </pic:blipFill>
                  <pic:spPr>
                    <a:xfrm>
                      <a:off x="0" y="0"/>
                      <a:ext cx="9144" cy="9144"/>
                    </a:xfrm>
                    <a:prstGeom prst="rect">
                      <a:avLst/>
                    </a:prstGeom>
                  </pic:spPr>
                </pic:pic>
              </a:graphicData>
            </a:graphic>
          </wp:inline>
        </w:drawing>
      </w:r>
    </w:p>
    <w:p w14:paraId="71C75723" w14:textId="77777777" w:rsidR="003E120D" w:rsidRDefault="003E120D" w:rsidP="00B5330E">
      <w:pPr>
        <w:spacing w:after="0" w:line="240" w:lineRule="auto"/>
        <w:ind w:right="287"/>
        <w:rPr>
          <w:rFonts w:ascii="Times New Roman" w:hAnsi="Times New Roman" w:cs="Times New Roman"/>
          <w:sz w:val="24"/>
          <w:szCs w:val="24"/>
        </w:rPr>
      </w:pPr>
    </w:p>
    <w:p w14:paraId="0BF749D5" w14:textId="77777777" w:rsidR="003E120D" w:rsidRDefault="003E120D" w:rsidP="003E120D">
      <w:pPr>
        <w:numPr>
          <w:ilvl w:val="0"/>
          <w:numId w:val="3"/>
        </w:numPr>
        <w:spacing w:after="0" w:line="240" w:lineRule="auto"/>
        <w:ind w:left="1418" w:right="148" w:hanging="567"/>
        <w:jc w:val="left"/>
        <w:rPr>
          <w:rFonts w:ascii="Times New Roman" w:eastAsia="Times New Roman" w:hAnsi="Times New Roman" w:cs="Times New Roman"/>
          <w:sz w:val="24"/>
          <w:szCs w:val="24"/>
        </w:rPr>
      </w:pPr>
      <w:r w:rsidRPr="003E120D">
        <w:rPr>
          <w:rFonts w:ascii="Times New Roman" w:eastAsia="Times New Roman" w:hAnsi="Times New Roman" w:cs="Times New Roman"/>
          <w:sz w:val="24"/>
          <w:szCs w:val="24"/>
        </w:rPr>
        <w:t>procède, après enquête contradictoire, à l'identification des terres comprises dans le périmètre de l'opération projetée et soumises aux droits coutumiers, ainsi qu'au recensement des détenteurs de ces droits ;</w:t>
      </w:r>
    </w:p>
    <w:p w14:paraId="05624D46" w14:textId="77777777" w:rsidR="00451848" w:rsidRPr="003E120D" w:rsidRDefault="00451848" w:rsidP="00451848">
      <w:pPr>
        <w:spacing w:after="0" w:line="240" w:lineRule="auto"/>
        <w:ind w:left="1418" w:right="148" w:firstLine="0"/>
        <w:jc w:val="left"/>
        <w:rPr>
          <w:rFonts w:ascii="Times New Roman" w:eastAsia="Times New Roman" w:hAnsi="Times New Roman" w:cs="Times New Roman"/>
          <w:sz w:val="24"/>
          <w:szCs w:val="24"/>
        </w:rPr>
      </w:pPr>
    </w:p>
    <w:p w14:paraId="28D83637" w14:textId="77777777" w:rsidR="003E120D" w:rsidRDefault="003E120D" w:rsidP="003E120D">
      <w:pPr>
        <w:numPr>
          <w:ilvl w:val="0"/>
          <w:numId w:val="3"/>
        </w:numPr>
        <w:spacing w:after="0" w:line="240" w:lineRule="auto"/>
        <w:ind w:left="1418" w:right="148" w:hanging="567"/>
        <w:jc w:val="left"/>
        <w:rPr>
          <w:rFonts w:ascii="Times New Roman" w:eastAsia="Times New Roman" w:hAnsi="Times New Roman" w:cs="Times New Roman"/>
          <w:sz w:val="24"/>
          <w:szCs w:val="24"/>
        </w:rPr>
      </w:pPr>
      <w:r w:rsidRPr="003E120D">
        <w:rPr>
          <w:rFonts w:ascii="Times New Roman" w:eastAsia="Times New Roman" w:hAnsi="Times New Roman" w:cs="Times New Roman"/>
          <w:sz w:val="24"/>
          <w:szCs w:val="24"/>
        </w:rPr>
        <w:t>propose la compensation selon la parcelle concernée à partir du barème fixé aux articles 7 et 8 ci-dessus ;</w:t>
      </w:r>
    </w:p>
    <w:p w14:paraId="273B1C0C" w14:textId="77777777" w:rsidR="00451848" w:rsidRPr="003E120D" w:rsidRDefault="00451848" w:rsidP="00451848">
      <w:pPr>
        <w:spacing w:after="0" w:line="240" w:lineRule="auto"/>
        <w:ind w:left="0" w:right="148" w:firstLine="0"/>
        <w:jc w:val="left"/>
        <w:rPr>
          <w:rFonts w:ascii="Times New Roman" w:eastAsia="Times New Roman" w:hAnsi="Times New Roman" w:cs="Times New Roman"/>
          <w:sz w:val="24"/>
          <w:szCs w:val="24"/>
        </w:rPr>
      </w:pPr>
      <w:bookmarkStart w:id="0" w:name="_GoBack"/>
      <w:bookmarkEnd w:id="0"/>
    </w:p>
    <w:p w14:paraId="09A49A8D" w14:textId="77777777" w:rsidR="003E120D" w:rsidRPr="003E120D" w:rsidRDefault="003E120D" w:rsidP="003E120D">
      <w:pPr>
        <w:numPr>
          <w:ilvl w:val="0"/>
          <w:numId w:val="3"/>
        </w:numPr>
        <w:spacing w:after="0" w:line="240" w:lineRule="auto"/>
        <w:ind w:left="1418" w:right="148" w:hanging="567"/>
        <w:jc w:val="left"/>
        <w:rPr>
          <w:rFonts w:ascii="Times New Roman" w:eastAsia="Times New Roman" w:hAnsi="Times New Roman" w:cs="Times New Roman"/>
          <w:sz w:val="24"/>
          <w:szCs w:val="24"/>
        </w:rPr>
      </w:pPr>
      <w:r w:rsidRPr="003E120D">
        <w:rPr>
          <w:rFonts w:ascii="Times New Roman" w:eastAsia="Times New Roman" w:hAnsi="Times New Roman" w:cs="Times New Roman"/>
          <w:sz w:val="24"/>
          <w:szCs w:val="24"/>
        </w:rPr>
        <w:t>dresse, enfin, un état comprenant la liste des terres devant faire l'objet de purge, des détenteurs des droits coutumiers sur ces terres et des compensations proposées à partir du barème fixé aux articles 7 et 8 ci-dessus.</w:t>
      </w:r>
    </w:p>
    <w:p w14:paraId="0AC9BA0A" w14:textId="77777777" w:rsidR="003E120D" w:rsidRPr="003E120D" w:rsidRDefault="003E120D" w:rsidP="003E120D">
      <w:pPr>
        <w:spacing w:after="0" w:line="240" w:lineRule="auto"/>
        <w:ind w:left="0" w:right="14" w:firstLine="0"/>
        <w:rPr>
          <w:rFonts w:ascii="Times New Roman" w:eastAsia="Times New Roman" w:hAnsi="Times New Roman" w:cs="Times New Roman"/>
          <w:sz w:val="24"/>
          <w:szCs w:val="24"/>
        </w:rPr>
      </w:pPr>
    </w:p>
    <w:p w14:paraId="77F2C88D" w14:textId="77777777" w:rsidR="003E120D" w:rsidRPr="003E120D" w:rsidRDefault="003E120D" w:rsidP="003E120D">
      <w:pPr>
        <w:spacing w:after="0" w:line="240" w:lineRule="auto"/>
        <w:ind w:left="0" w:right="14" w:firstLine="0"/>
        <w:rPr>
          <w:rFonts w:ascii="Times New Roman" w:eastAsia="Times New Roman" w:hAnsi="Times New Roman" w:cs="Times New Roman"/>
          <w:sz w:val="24"/>
          <w:szCs w:val="24"/>
        </w:rPr>
      </w:pPr>
      <w:r w:rsidRPr="003E120D">
        <w:rPr>
          <w:rFonts w:ascii="Times New Roman" w:eastAsia="Times New Roman" w:hAnsi="Times New Roman" w:cs="Times New Roman"/>
          <w:sz w:val="24"/>
          <w:szCs w:val="24"/>
        </w:rPr>
        <w:t>Cet état fait l'objet d'un procès-verbal signé par les membres de la commission.</w:t>
      </w:r>
    </w:p>
    <w:p w14:paraId="3804CEE5" w14:textId="77777777" w:rsidR="003E120D" w:rsidRPr="003E120D" w:rsidRDefault="003E120D" w:rsidP="003E120D">
      <w:pPr>
        <w:spacing w:after="0" w:line="240" w:lineRule="auto"/>
        <w:ind w:left="0" w:right="326" w:firstLine="0"/>
        <w:rPr>
          <w:rFonts w:ascii="Times New Roman" w:eastAsia="Times New Roman" w:hAnsi="Times New Roman" w:cs="Times New Roman"/>
          <w:sz w:val="24"/>
          <w:szCs w:val="24"/>
        </w:rPr>
      </w:pPr>
    </w:p>
    <w:p w14:paraId="2B8202D5" w14:textId="77777777" w:rsidR="003E120D" w:rsidRPr="003E120D" w:rsidRDefault="003E120D" w:rsidP="003E120D">
      <w:pPr>
        <w:spacing w:after="0" w:line="240" w:lineRule="auto"/>
        <w:ind w:left="0" w:right="326" w:firstLine="0"/>
        <w:rPr>
          <w:rFonts w:ascii="Times New Roman" w:eastAsia="Times New Roman" w:hAnsi="Times New Roman" w:cs="Times New Roman"/>
          <w:sz w:val="24"/>
          <w:szCs w:val="24"/>
        </w:rPr>
      </w:pPr>
      <w:r w:rsidRPr="003E120D">
        <w:rPr>
          <w:rFonts w:ascii="Times New Roman" w:eastAsia="Times New Roman" w:hAnsi="Times New Roman" w:cs="Times New Roman"/>
          <w:sz w:val="24"/>
          <w:szCs w:val="24"/>
        </w:rPr>
        <w:t xml:space="preserve">Dans le cadre des projets d'utilité publique, les négociations pour la détermination du montant de la purge ou des compensations ne peuvent excéder une durée de trente jours. </w:t>
      </w:r>
    </w:p>
    <w:p w14:paraId="35B35E7A" w14:textId="77777777" w:rsidR="003E120D" w:rsidRPr="003E120D" w:rsidRDefault="003E120D" w:rsidP="003E120D">
      <w:pPr>
        <w:spacing w:after="0" w:line="240" w:lineRule="auto"/>
        <w:ind w:left="0" w:right="326" w:firstLine="0"/>
        <w:rPr>
          <w:rFonts w:ascii="Times New Roman" w:eastAsia="Times New Roman" w:hAnsi="Times New Roman" w:cs="Times New Roman"/>
          <w:sz w:val="24"/>
          <w:szCs w:val="24"/>
        </w:rPr>
      </w:pPr>
    </w:p>
    <w:p w14:paraId="328B2FBA" w14:textId="2D8AE745" w:rsidR="002C4AFD" w:rsidRPr="003E120D" w:rsidRDefault="003E120D" w:rsidP="003E120D">
      <w:pPr>
        <w:spacing w:after="0" w:line="240" w:lineRule="auto"/>
        <w:ind w:left="0" w:right="326" w:firstLine="0"/>
        <w:rPr>
          <w:rFonts w:ascii="Times New Roman" w:eastAsia="Times New Roman" w:hAnsi="Times New Roman" w:cs="Times New Roman"/>
          <w:sz w:val="24"/>
          <w:szCs w:val="24"/>
        </w:rPr>
      </w:pPr>
      <w:r w:rsidRPr="003E120D">
        <w:rPr>
          <w:rFonts w:ascii="Times New Roman" w:eastAsia="Times New Roman" w:hAnsi="Times New Roman" w:cs="Times New Roman"/>
          <w:sz w:val="24"/>
          <w:szCs w:val="24"/>
        </w:rPr>
        <w:t>A défaut d'accord dans ce délai, le Ministre chargé de la Construction et de l'Urbanisme peut ordonner le démarrage des travaux, qui devront se poursuivre malgré la continuation des négociations.</w:t>
      </w:r>
    </w:p>
    <w:p w14:paraId="0947929C" w14:textId="77777777" w:rsidR="00B5330E" w:rsidRDefault="00B5330E" w:rsidP="00122DA2">
      <w:pPr>
        <w:spacing w:after="0" w:line="240" w:lineRule="auto"/>
        <w:ind w:left="1435" w:right="302" w:hanging="1421"/>
        <w:rPr>
          <w:rFonts w:ascii="Times New Roman" w:hAnsi="Times New Roman" w:cs="Times New Roman"/>
          <w:sz w:val="24"/>
          <w:szCs w:val="24"/>
        </w:rPr>
      </w:pPr>
    </w:p>
    <w:p w14:paraId="20B2BC9A" w14:textId="19D01948" w:rsidR="002C4AFD" w:rsidRPr="00122DA2" w:rsidRDefault="00433754" w:rsidP="00B5330E">
      <w:pPr>
        <w:spacing w:after="0" w:line="240" w:lineRule="auto"/>
        <w:ind w:right="302" w:firstLine="0"/>
        <w:rPr>
          <w:rFonts w:ascii="Times New Roman" w:hAnsi="Times New Roman" w:cs="Times New Roman"/>
          <w:sz w:val="24"/>
          <w:szCs w:val="24"/>
        </w:rPr>
      </w:pPr>
      <w:r w:rsidRPr="00B5330E">
        <w:rPr>
          <w:rFonts w:ascii="Times New Roman" w:hAnsi="Times New Roman" w:cs="Times New Roman"/>
          <w:b/>
          <w:sz w:val="24"/>
          <w:szCs w:val="24"/>
        </w:rPr>
        <w:t>Article 12</w:t>
      </w:r>
      <w:r w:rsidR="00B5330E" w:rsidRPr="00B5330E">
        <w:rPr>
          <w:rFonts w:ascii="Times New Roman" w:hAnsi="Times New Roman" w:cs="Times New Roman"/>
          <w:b/>
          <w:sz w:val="24"/>
          <w:szCs w:val="24"/>
        </w:rPr>
        <w:t xml:space="preserve"> </w:t>
      </w:r>
      <w:r w:rsidRPr="00B5330E">
        <w:rPr>
          <w:rFonts w:ascii="Times New Roman" w:hAnsi="Times New Roman" w:cs="Times New Roman"/>
          <w:b/>
          <w:sz w:val="24"/>
          <w:szCs w:val="24"/>
        </w:rPr>
        <w:t>:</w:t>
      </w:r>
      <w:r w:rsidRPr="00122DA2">
        <w:rPr>
          <w:rFonts w:ascii="Times New Roman" w:hAnsi="Times New Roman" w:cs="Times New Roman"/>
          <w:sz w:val="24"/>
          <w:szCs w:val="24"/>
        </w:rPr>
        <w:t xml:space="preserve"> Le procès-verbal est transmis au Ministre chargé de l'Urbanisme et au Ministre chargé de l'Economie et des Finances qui ratifient par arrêté conjoint la nature et le montant de la purge.</w:t>
      </w:r>
    </w:p>
    <w:p w14:paraId="5F6691E2" w14:textId="77777777" w:rsidR="00B5330E" w:rsidRDefault="00B5330E" w:rsidP="00122DA2">
      <w:pPr>
        <w:spacing w:after="0" w:line="240" w:lineRule="auto"/>
        <w:ind w:left="1425" w:right="287" w:hanging="1411"/>
        <w:rPr>
          <w:rFonts w:ascii="Times New Roman" w:hAnsi="Times New Roman" w:cs="Times New Roman"/>
          <w:sz w:val="24"/>
          <w:szCs w:val="24"/>
        </w:rPr>
      </w:pPr>
    </w:p>
    <w:p w14:paraId="03FA251C" w14:textId="77777777" w:rsidR="002C4AFD" w:rsidRPr="00122DA2" w:rsidRDefault="00433754" w:rsidP="00122DA2">
      <w:pPr>
        <w:spacing w:after="0" w:line="240" w:lineRule="auto"/>
        <w:ind w:left="1425" w:right="287" w:hanging="1411"/>
        <w:rPr>
          <w:rFonts w:ascii="Times New Roman" w:hAnsi="Times New Roman" w:cs="Times New Roman"/>
          <w:sz w:val="24"/>
          <w:szCs w:val="24"/>
        </w:rPr>
      </w:pPr>
      <w:r w:rsidRPr="00B5330E">
        <w:rPr>
          <w:rFonts w:ascii="Times New Roman" w:hAnsi="Times New Roman" w:cs="Times New Roman"/>
          <w:b/>
          <w:sz w:val="24"/>
          <w:szCs w:val="24"/>
        </w:rPr>
        <w:t>Article 13 :</w:t>
      </w:r>
      <w:r w:rsidRPr="00122DA2">
        <w:rPr>
          <w:rFonts w:ascii="Times New Roman" w:hAnsi="Times New Roman" w:cs="Times New Roman"/>
          <w:sz w:val="24"/>
          <w:szCs w:val="24"/>
        </w:rPr>
        <w:t xml:space="preserve"> Les terres concernées par l'opération de purge sont immatriculées au nom de l'Etat ou de la collectivité concernée.</w:t>
      </w:r>
    </w:p>
    <w:p w14:paraId="7CF763D0" w14:textId="77777777" w:rsidR="00B5330E" w:rsidRDefault="00B5330E" w:rsidP="00122DA2">
      <w:pPr>
        <w:spacing w:after="0" w:line="240" w:lineRule="auto"/>
        <w:ind w:left="1425" w:right="287" w:hanging="1411"/>
        <w:rPr>
          <w:rFonts w:ascii="Times New Roman" w:hAnsi="Times New Roman" w:cs="Times New Roman"/>
          <w:sz w:val="24"/>
          <w:szCs w:val="24"/>
        </w:rPr>
      </w:pPr>
    </w:p>
    <w:p w14:paraId="2E6E4963" w14:textId="665CF53C" w:rsidR="002C4AFD" w:rsidRPr="00122DA2" w:rsidRDefault="00433754" w:rsidP="00B5330E">
      <w:pPr>
        <w:spacing w:after="0" w:line="240" w:lineRule="auto"/>
        <w:ind w:left="0" w:right="287" w:hanging="7"/>
        <w:rPr>
          <w:rFonts w:ascii="Times New Roman" w:hAnsi="Times New Roman" w:cs="Times New Roman"/>
          <w:sz w:val="24"/>
          <w:szCs w:val="24"/>
        </w:rPr>
      </w:pPr>
      <w:r w:rsidRPr="00B5330E">
        <w:rPr>
          <w:rFonts w:ascii="Times New Roman" w:hAnsi="Times New Roman" w:cs="Times New Roman"/>
          <w:b/>
          <w:sz w:val="24"/>
          <w:szCs w:val="24"/>
        </w:rPr>
        <w:t>Article 14</w:t>
      </w:r>
      <w:r w:rsidR="00B5330E" w:rsidRPr="00B5330E">
        <w:rPr>
          <w:rFonts w:ascii="Times New Roman" w:hAnsi="Times New Roman" w:cs="Times New Roman"/>
          <w:b/>
          <w:sz w:val="24"/>
          <w:szCs w:val="24"/>
        </w:rPr>
        <w:t> :</w:t>
      </w:r>
      <w:r w:rsidRPr="00122DA2">
        <w:rPr>
          <w:rFonts w:ascii="Times New Roman" w:hAnsi="Times New Roman" w:cs="Times New Roman"/>
          <w:sz w:val="24"/>
          <w:szCs w:val="24"/>
        </w:rPr>
        <w:t xml:space="preserve"> Le pr</w:t>
      </w:r>
      <w:r w:rsidR="00B5330E">
        <w:rPr>
          <w:rFonts w:ascii="Times New Roman" w:hAnsi="Times New Roman" w:cs="Times New Roman"/>
          <w:sz w:val="24"/>
          <w:szCs w:val="24"/>
        </w:rPr>
        <w:t xml:space="preserve">ésent décret abroge le décret n° </w:t>
      </w:r>
      <w:r w:rsidRPr="00122DA2">
        <w:rPr>
          <w:rFonts w:ascii="Times New Roman" w:hAnsi="Times New Roman" w:cs="Times New Roman"/>
          <w:sz w:val="24"/>
          <w:szCs w:val="24"/>
        </w:rPr>
        <w:t>96-884 du 25 octobre 1996 réglementant la purge des droits coutumiers sur le sol pour intérêt général.</w:t>
      </w:r>
    </w:p>
    <w:p w14:paraId="69D152B5" w14:textId="77777777" w:rsidR="00B5330E" w:rsidRDefault="00B5330E" w:rsidP="00B5330E">
      <w:pPr>
        <w:spacing w:after="0" w:line="240" w:lineRule="auto"/>
        <w:ind w:right="115"/>
        <w:rPr>
          <w:rFonts w:ascii="Times New Roman" w:hAnsi="Times New Roman" w:cs="Times New Roman"/>
          <w:sz w:val="24"/>
          <w:szCs w:val="24"/>
        </w:rPr>
      </w:pPr>
    </w:p>
    <w:p w14:paraId="580226DE" w14:textId="1E5EEA2F" w:rsidR="002C4AFD" w:rsidRPr="00122DA2" w:rsidRDefault="00433754" w:rsidP="00B5330E">
      <w:pPr>
        <w:spacing w:after="0" w:line="240" w:lineRule="auto"/>
        <w:ind w:right="115"/>
        <w:rPr>
          <w:rFonts w:ascii="Times New Roman" w:hAnsi="Times New Roman" w:cs="Times New Roman"/>
          <w:sz w:val="24"/>
          <w:szCs w:val="24"/>
        </w:rPr>
      </w:pPr>
      <w:r w:rsidRPr="00B5330E">
        <w:rPr>
          <w:rFonts w:ascii="Times New Roman" w:hAnsi="Times New Roman" w:cs="Times New Roman"/>
          <w:b/>
          <w:sz w:val="24"/>
          <w:szCs w:val="24"/>
        </w:rPr>
        <w:t>Article 15</w:t>
      </w:r>
      <w:r w:rsidR="00B5330E">
        <w:rPr>
          <w:rFonts w:ascii="Times New Roman" w:hAnsi="Times New Roman" w:cs="Times New Roman"/>
          <w:b/>
          <w:sz w:val="24"/>
          <w:szCs w:val="24"/>
        </w:rPr>
        <w:t xml:space="preserve"> </w:t>
      </w:r>
      <w:r w:rsidRPr="00B5330E">
        <w:rPr>
          <w:rFonts w:ascii="Times New Roman" w:hAnsi="Times New Roman" w:cs="Times New Roman"/>
          <w:b/>
          <w:sz w:val="24"/>
          <w:szCs w:val="24"/>
        </w:rPr>
        <w:t>:</w:t>
      </w:r>
      <w:r w:rsidRPr="00122DA2">
        <w:rPr>
          <w:rFonts w:ascii="Times New Roman" w:hAnsi="Times New Roman" w:cs="Times New Roman"/>
          <w:sz w:val="24"/>
          <w:szCs w:val="24"/>
        </w:rPr>
        <w:t xml:space="preserve"> Le Ministre de la Construction, du Logement, de l'Assainissement et de l'Urbanisme, le Ministre d'Etat, Ministre de l'Intérieur et de la Sécurité, le </w:t>
      </w:r>
      <w:r w:rsidRPr="00122DA2">
        <w:rPr>
          <w:rFonts w:ascii="Times New Roman" w:hAnsi="Times New Roman" w:cs="Times New Roman"/>
          <w:noProof/>
          <w:sz w:val="24"/>
          <w:szCs w:val="24"/>
          <w:lang w:val="fr-FR" w:eastAsia="fr-FR"/>
        </w:rPr>
        <w:drawing>
          <wp:inline distT="0" distB="0" distL="0" distR="0" wp14:anchorId="6B53BA60" wp14:editId="0621EA97">
            <wp:extent cx="9144" cy="54864"/>
            <wp:effectExtent l="0" t="0" r="0" b="0"/>
            <wp:docPr id="17206" name="Picture 17206"/>
            <wp:cNvGraphicFramePr/>
            <a:graphic xmlns:a="http://schemas.openxmlformats.org/drawingml/2006/main">
              <a:graphicData uri="http://schemas.openxmlformats.org/drawingml/2006/picture">
                <pic:pic xmlns:pic="http://schemas.openxmlformats.org/drawingml/2006/picture">
                  <pic:nvPicPr>
                    <pic:cNvPr id="17206" name="Picture 17206"/>
                    <pic:cNvPicPr/>
                  </pic:nvPicPr>
                  <pic:blipFill>
                    <a:blip r:embed="rId10"/>
                    <a:stretch>
                      <a:fillRect/>
                    </a:stretch>
                  </pic:blipFill>
                  <pic:spPr>
                    <a:xfrm>
                      <a:off x="0" y="0"/>
                      <a:ext cx="9144" cy="54864"/>
                    </a:xfrm>
                    <a:prstGeom prst="rect">
                      <a:avLst/>
                    </a:prstGeom>
                  </pic:spPr>
                </pic:pic>
              </a:graphicData>
            </a:graphic>
          </wp:inline>
        </w:drawing>
      </w:r>
      <w:r w:rsidRPr="00122DA2">
        <w:rPr>
          <w:rFonts w:ascii="Times New Roman" w:hAnsi="Times New Roman" w:cs="Times New Roman"/>
          <w:sz w:val="24"/>
          <w:szCs w:val="24"/>
        </w:rPr>
        <w:t xml:space="preserve">Ministre auprès du Premier Ministre, chargé de l'Economie et des Finances, le Garde des Sceaux, Ministre de la Justice, des Droits de l'Homme et des </w:t>
      </w:r>
      <w:r w:rsidRPr="00122DA2">
        <w:rPr>
          <w:rFonts w:ascii="Times New Roman" w:hAnsi="Times New Roman" w:cs="Times New Roman"/>
          <w:noProof/>
          <w:sz w:val="24"/>
          <w:szCs w:val="24"/>
          <w:lang w:val="fr-FR" w:eastAsia="fr-FR"/>
        </w:rPr>
        <w:drawing>
          <wp:inline distT="0" distB="0" distL="0" distR="0" wp14:anchorId="5E31641E" wp14:editId="27DAB4C2">
            <wp:extent cx="27432" cy="91440"/>
            <wp:effectExtent l="0" t="0" r="0" b="0"/>
            <wp:docPr id="17208" name="Picture 17208"/>
            <wp:cNvGraphicFramePr/>
            <a:graphic xmlns:a="http://schemas.openxmlformats.org/drawingml/2006/main">
              <a:graphicData uri="http://schemas.openxmlformats.org/drawingml/2006/picture">
                <pic:pic xmlns:pic="http://schemas.openxmlformats.org/drawingml/2006/picture">
                  <pic:nvPicPr>
                    <pic:cNvPr id="17208" name="Picture 17208"/>
                    <pic:cNvPicPr/>
                  </pic:nvPicPr>
                  <pic:blipFill>
                    <a:blip r:embed="rId11"/>
                    <a:stretch>
                      <a:fillRect/>
                    </a:stretch>
                  </pic:blipFill>
                  <pic:spPr>
                    <a:xfrm>
                      <a:off x="0" y="0"/>
                      <a:ext cx="27432" cy="91440"/>
                    </a:xfrm>
                    <a:prstGeom prst="rect">
                      <a:avLst/>
                    </a:prstGeom>
                  </pic:spPr>
                </pic:pic>
              </a:graphicData>
            </a:graphic>
          </wp:inline>
        </w:drawing>
      </w:r>
      <w:r w:rsidRPr="00122DA2">
        <w:rPr>
          <w:rFonts w:ascii="Times New Roman" w:hAnsi="Times New Roman" w:cs="Times New Roman"/>
          <w:sz w:val="24"/>
          <w:szCs w:val="24"/>
        </w:rPr>
        <w:t xml:space="preserve">Libertés Publiques, le Ministre des Infrastructures Economiques et le </w:t>
      </w:r>
      <w:r w:rsidRPr="00122DA2">
        <w:rPr>
          <w:rFonts w:ascii="Times New Roman" w:hAnsi="Times New Roman" w:cs="Times New Roman"/>
          <w:noProof/>
          <w:sz w:val="24"/>
          <w:szCs w:val="24"/>
          <w:lang w:val="fr-FR" w:eastAsia="fr-FR"/>
        </w:rPr>
        <w:drawing>
          <wp:inline distT="0" distB="0" distL="0" distR="0" wp14:anchorId="0C55327F" wp14:editId="3B7EF892">
            <wp:extent cx="9144" cy="9144"/>
            <wp:effectExtent l="0" t="0" r="0" b="0"/>
            <wp:docPr id="8985" name="Picture 8985"/>
            <wp:cNvGraphicFramePr/>
            <a:graphic xmlns:a="http://schemas.openxmlformats.org/drawingml/2006/main">
              <a:graphicData uri="http://schemas.openxmlformats.org/drawingml/2006/picture">
                <pic:pic xmlns:pic="http://schemas.openxmlformats.org/drawingml/2006/picture">
                  <pic:nvPicPr>
                    <pic:cNvPr id="8985" name="Picture 8985"/>
                    <pic:cNvPicPr/>
                  </pic:nvPicPr>
                  <pic:blipFill>
                    <a:blip r:embed="rId12"/>
                    <a:stretch>
                      <a:fillRect/>
                    </a:stretch>
                  </pic:blipFill>
                  <pic:spPr>
                    <a:xfrm>
                      <a:off x="0" y="0"/>
                      <a:ext cx="9144" cy="9144"/>
                    </a:xfrm>
                    <a:prstGeom prst="rect">
                      <a:avLst/>
                    </a:prstGeom>
                  </pic:spPr>
                </pic:pic>
              </a:graphicData>
            </a:graphic>
          </wp:inline>
        </w:drawing>
      </w:r>
      <w:r w:rsidRPr="00122DA2">
        <w:rPr>
          <w:rFonts w:ascii="Times New Roman" w:hAnsi="Times New Roman" w:cs="Times New Roman"/>
          <w:sz w:val="24"/>
          <w:szCs w:val="24"/>
        </w:rPr>
        <w:t xml:space="preserve">Ministre de l'Agriculture assurent, chacun en ce qui le concerne, de </w:t>
      </w:r>
      <w:r w:rsidRPr="00122DA2">
        <w:rPr>
          <w:rFonts w:ascii="Times New Roman" w:hAnsi="Times New Roman" w:cs="Times New Roman"/>
          <w:noProof/>
          <w:sz w:val="24"/>
          <w:szCs w:val="24"/>
          <w:lang w:val="fr-FR" w:eastAsia="fr-FR"/>
        </w:rPr>
        <w:drawing>
          <wp:inline distT="0" distB="0" distL="0" distR="0" wp14:anchorId="1112C8FE" wp14:editId="18B5647C">
            <wp:extent cx="27432" cy="27432"/>
            <wp:effectExtent l="0" t="0" r="0" b="0"/>
            <wp:docPr id="17210" name="Picture 17210"/>
            <wp:cNvGraphicFramePr/>
            <a:graphic xmlns:a="http://schemas.openxmlformats.org/drawingml/2006/main">
              <a:graphicData uri="http://schemas.openxmlformats.org/drawingml/2006/picture">
                <pic:pic xmlns:pic="http://schemas.openxmlformats.org/drawingml/2006/picture">
                  <pic:nvPicPr>
                    <pic:cNvPr id="17210" name="Picture 17210"/>
                    <pic:cNvPicPr/>
                  </pic:nvPicPr>
                  <pic:blipFill>
                    <a:blip r:embed="rId13"/>
                    <a:stretch>
                      <a:fillRect/>
                    </a:stretch>
                  </pic:blipFill>
                  <pic:spPr>
                    <a:xfrm>
                      <a:off x="0" y="0"/>
                      <a:ext cx="27432" cy="27432"/>
                    </a:xfrm>
                    <a:prstGeom prst="rect">
                      <a:avLst/>
                    </a:prstGeom>
                  </pic:spPr>
                </pic:pic>
              </a:graphicData>
            </a:graphic>
          </wp:inline>
        </w:drawing>
      </w:r>
      <w:r w:rsidRPr="00122DA2">
        <w:rPr>
          <w:rFonts w:ascii="Times New Roman" w:hAnsi="Times New Roman" w:cs="Times New Roman"/>
          <w:sz w:val="24"/>
          <w:szCs w:val="24"/>
        </w:rPr>
        <w:t>l'exécution du présent décret qui sera publié au Journal Officiel de la République de Côte d'Ivoire.</w:t>
      </w:r>
    </w:p>
    <w:sectPr w:rsidR="002C4AFD" w:rsidRPr="00122DA2" w:rsidSect="00B5330E">
      <w:pgSz w:w="11894" w:h="16834"/>
      <w:pgMar w:top="929" w:right="1546" w:bottom="1178" w:left="123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D1ACD" w14:textId="77777777" w:rsidR="00C2386A" w:rsidRDefault="00C2386A">
      <w:pPr>
        <w:spacing w:after="0" w:line="240" w:lineRule="auto"/>
      </w:pPr>
      <w:r>
        <w:separator/>
      </w:r>
    </w:p>
  </w:endnote>
  <w:endnote w:type="continuationSeparator" w:id="0">
    <w:p w14:paraId="279065DB" w14:textId="77777777" w:rsidR="00C2386A" w:rsidRDefault="00C23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82102" w14:textId="77777777" w:rsidR="00C2386A" w:rsidRDefault="00C2386A">
      <w:pPr>
        <w:spacing w:after="0" w:line="240" w:lineRule="auto"/>
      </w:pPr>
      <w:r>
        <w:separator/>
      </w:r>
    </w:p>
  </w:footnote>
  <w:footnote w:type="continuationSeparator" w:id="0">
    <w:p w14:paraId="5D666CE6" w14:textId="77777777" w:rsidR="00C2386A" w:rsidRDefault="00C238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48" style="width:.9pt;height:.9pt" coordsize="" o:spt="100" o:bullet="t" adj="0,,0" path="" stroked="f">
        <v:stroke joinstyle="miter"/>
        <v:imagedata r:id="rId1" o:title="image33"/>
        <v:formulas/>
        <v:path o:connecttype="segments"/>
      </v:shape>
    </w:pict>
  </w:numPicBullet>
  <w:abstractNum w:abstractNumId="0" w15:restartNumberingAfterBreak="0">
    <w:nsid w:val="449559C7"/>
    <w:multiLevelType w:val="hybridMultilevel"/>
    <w:tmpl w:val="E560503A"/>
    <w:lvl w:ilvl="0" w:tplc="DE0605B8">
      <w:start w:val="3"/>
      <w:numFmt w:val="bullet"/>
      <w:lvlText w:val="-"/>
      <w:lvlJc w:val="left"/>
      <w:pPr>
        <w:ind w:left="357" w:hanging="360"/>
      </w:pPr>
      <w:rPr>
        <w:rFonts w:ascii="Times New Roman" w:eastAsia="Calibri" w:hAnsi="Times New Roman" w:cs="Times New Roman" w:hint="default"/>
      </w:rPr>
    </w:lvl>
    <w:lvl w:ilvl="1" w:tplc="040C0003" w:tentative="1">
      <w:start w:val="1"/>
      <w:numFmt w:val="bullet"/>
      <w:lvlText w:val="o"/>
      <w:lvlJc w:val="left"/>
      <w:pPr>
        <w:ind w:left="1077" w:hanging="360"/>
      </w:pPr>
      <w:rPr>
        <w:rFonts w:ascii="Courier New" w:hAnsi="Courier New" w:cs="Courier New" w:hint="default"/>
      </w:rPr>
    </w:lvl>
    <w:lvl w:ilvl="2" w:tplc="040C0005" w:tentative="1">
      <w:start w:val="1"/>
      <w:numFmt w:val="bullet"/>
      <w:lvlText w:val=""/>
      <w:lvlJc w:val="left"/>
      <w:pPr>
        <w:ind w:left="1797" w:hanging="360"/>
      </w:pPr>
      <w:rPr>
        <w:rFonts w:ascii="Wingdings" w:hAnsi="Wingdings" w:hint="default"/>
      </w:rPr>
    </w:lvl>
    <w:lvl w:ilvl="3" w:tplc="040C0001" w:tentative="1">
      <w:start w:val="1"/>
      <w:numFmt w:val="bullet"/>
      <w:lvlText w:val=""/>
      <w:lvlJc w:val="left"/>
      <w:pPr>
        <w:ind w:left="2517" w:hanging="360"/>
      </w:pPr>
      <w:rPr>
        <w:rFonts w:ascii="Symbol" w:hAnsi="Symbol" w:hint="default"/>
      </w:rPr>
    </w:lvl>
    <w:lvl w:ilvl="4" w:tplc="040C0003" w:tentative="1">
      <w:start w:val="1"/>
      <w:numFmt w:val="bullet"/>
      <w:lvlText w:val="o"/>
      <w:lvlJc w:val="left"/>
      <w:pPr>
        <w:ind w:left="3237" w:hanging="360"/>
      </w:pPr>
      <w:rPr>
        <w:rFonts w:ascii="Courier New" w:hAnsi="Courier New" w:cs="Courier New" w:hint="default"/>
      </w:rPr>
    </w:lvl>
    <w:lvl w:ilvl="5" w:tplc="040C0005" w:tentative="1">
      <w:start w:val="1"/>
      <w:numFmt w:val="bullet"/>
      <w:lvlText w:val=""/>
      <w:lvlJc w:val="left"/>
      <w:pPr>
        <w:ind w:left="3957" w:hanging="360"/>
      </w:pPr>
      <w:rPr>
        <w:rFonts w:ascii="Wingdings" w:hAnsi="Wingdings" w:hint="default"/>
      </w:rPr>
    </w:lvl>
    <w:lvl w:ilvl="6" w:tplc="040C0001" w:tentative="1">
      <w:start w:val="1"/>
      <w:numFmt w:val="bullet"/>
      <w:lvlText w:val=""/>
      <w:lvlJc w:val="left"/>
      <w:pPr>
        <w:ind w:left="4677" w:hanging="360"/>
      </w:pPr>
      <w:rPr>
        <w:rFonts w:ascii="Symbol" w:hAnsi="Symbol" w:hint="default"/>
      </w:rPr>
    </w:lvl>
    <w:lvl w:ilvl="7" w:tplc="040C0003" w:tentative="1">
      <w:start w:val="1"/>
      <w:numFmt w:val="bullet"/>
      <w:lvlText w:val="o"/>
      <w:lvlJc w:val="left"/>
      <w:pPr>
        <w:ind w:left="5397" w:hanging="360"/>
      </w:pPr>
      <w:rPr>
        <w:rFonts w:ascii="Courier New" w:hAnsi="Courier New" w:cs="Courier New" w:hint="default"/>
      </w:rPr>
    </w:lvl>
    <w:lvl w:ilvl="8" w:tplc="040C0005" w:tentative="1">
      <w:start w:val="1"/>
      <w:numFmt w:val="bullet"/>
      <w:lvlText w:val=""/>
      <w:lvlJc w:val="left"/>
      <w:pPr>
        <w:ind w:left="6117" w:hanging="360"/>
      </w:pPr>
      <w:rPr>
        <w:rFonts w:ascii="Wingdings" w:hAnsi="Wingdings" w:hint="default"/>
      </w:rPr>
    </w:lvl>
  </w:abstractNum>
  <w:abstractNum w:abstractNumId="1" w15:restartNumberingAfterBreak="0">
    <w:nsid w:val="4A6D70BC"/>
    <w:multiLevelType w:val="hybridMultilevel"/>
    <w:tmpl w:val="741A78C4"/>
    <w:lvl w:ilvl="0" w:tplc="5BB0E886">
      <w:start w:val="1"/>
      <w:numFmt w:val="bullet"/>
      <w:lvlText w:val="•"/>
      <w:lvlPicBulletId w:val="0"/>
      <w:lvlJc w:val="left"/>
      <w:pPr>
        <w:ind w:left="15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E62D988">
      <w:start w:val="1"/>
      <w:numFmt w:val="bullet"/>
      <w:lvlText w:val="o"/>
      <w:lvlJc w:val="left"/>
      <w:pPr>
        <w:ind w:left="23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BA3B52">
      <w:start w:val="1"/>
      <w:numFmt w:val="bullet"/>
      <w:lvlText w:val="▪"/>
      <w:lvlJc w:val="left"/>
      <w:pPr>
        <w:ind w:left="31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3E8ABC2">
      <w:start w:val="1"/>
      <w:numFmt w:val="bullet"/>
      <w:lvlText w:val="•"/>
      <w:lvlJc w:val="left"/>
      <w:pPr>
        <w:ind w:left="38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E70A468">
      <w:start w:val="1"/>
      <w:numFmt w:val="bullet"/>
      <w:lvlText w:val="o"/>
      <w:lvlJc w:val="left"/>
      <w:pPr>
        <w:ind w:left="45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58A3416">
      <w:start w:val="1"/>
      <w:numFmt w:val="bullet"/>
      <w:lvlText w:val="▪"/>
      <w:lvlJc w:val="left"/>
      <w:pPr>
        <w:ind w:left="52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022F49E">
      <w:start w:val="1"/>
      <w:numFmt w:val="bullet"/>
      <w:lvlText w:val="•"/>
      <w:lvlJc w:val="left"/>
      <w:pPr>
        <w:ind w:left="59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D096AE">
      <w:start w:val="1"/>
      <w:numFmt w:val="bullet"/>
      <w:lvlText w:val="o"/>
      <w:lvlJc w:val="left"/>
      <w:pPr>
        <w:ind w:left="67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04449BE">
      <w:start w:val="1"/>
      <w:numFmt w:val="bullet"/>
      <w:lvlText w:val="▪"/>
      <w:lvlJc w:val="left"/>
      <w:pPr>
        <w:ind w:left="74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6C0E16C2"/>
    <w:multiLevelType w:val="hybridMultilevel"/>
    <w:tmpl w:val="88A22E5C"/>
    <w:lvl w:ilvl="0" w:tplc="CC2A25A4">
      <w:start w:val="1"/>
      <w:numFmt w:val="bullet"/>
      <w:lvlText w:val="-"/>
      <w:lvlJc w:val="left"/>
      <w:pPr>
        <w:ind w:left="30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CDC728A">
      <w:start w:val="1"/>
      <w:numFmt w:val="bullet"/>
      <w:lvlText w:val="o"/>
      <w:lvlJc w:val="left"/>
      <w:pPr>
        <w:ind w:left="32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C545E82">
      <w:start w:val="1"/>
      <w:numFmt w:val="bullet"/>
      <w:lvlText w:val="▪"/>
      <w:lvlJc w:val="left"/>
      <w:pPr>
        <w:ind w:left="40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9003984">
      <w:start w:val="1"/>
      <w:numFmt w:val="bullet"/>
      <w:lvlText w:val="•"/>
      <w:lvlJc w:val="left"/>
      <w:pPr>
        <w:ind w:left="47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6108E06">
      <w:start w:val="1"/>
      <w:numFmt w:val="bullet"/>
      <w:lvlText w:val="o"/>
      <w:lvlJc w:val="left"/>
      <w:pPr>
        <w:ind w:left="54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59E5A9A">
      <w:start w:val="1"/>
      <w:numFmt w:val="bullet"/>
      <w:lvlText w:val="▪"/>
      <w:lvlJc w:val="left"/>
      <w:pPr>
        <w:ind w:left="61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3FCFC22">
      <w:start w:val="1"/>
      <w:numFmt w:val="bullet"/>
      <w:lvlText w:val="•"/>
      <w:lvlJc w:val="left"/>
      <w:pPr>
        <w:ind w:left="68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0E4E250">
      <w:start w:val="1"/>
      <w:numFmt w:val="bullet"/>
      <w:lvlText w:val="o"/>
      <w:lvlJc w:val="left"/>
      <w:pPr>
        <w:ind w:left="76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E78F34E">
      <w:start w:val="1"/>
      <w:numFmt w:val="bullet"/>
      <w:lvlText w:val="▪"/>
      <w:lvlJc w:val="left"/>
      <w:pPr>
        <w:ind w:left="83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750B7470"/>
    <w:multiLevelType w:val="hybridMultilevel"/>
    <w:tmpl w:val="A1A0E5AC"/>
    <w:lvl w:ilvl="0" w:tplc="98E862E6">
      <w:start w:val="1"/>
      <w:numFmt w:val="bullet"/>
      <w:lvlText w:val="-"/>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9A7CCE">
      <w:start w:val="1"/>
      <w:numFmt w:val="bullet"/>
      <w:lvlText w:val="o"/>
      <w:lvlJc w:val="left"/>
      <w:pPr>
        <w:ind w:left="3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407B26">
      <w:start w:val="1"/>
      <w:numFmt w:val="bullet"/>
      <w:lvlText w:val="▪"/>
      <w:lvlJc w:val="left"/>
      <w:pPr>
        <w:ind w:left="3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0677D2">
      <w:start w:val="1"/>
      <w:numFmt w:val="bullet"/>
      <w:lvlText w:val="•"/>
      <w:lvlJc w:val="left"/>
      <w:pPr>
        <w:ind w:left="4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4999E">
      <w:start w:val="1"/>
      <w:numFmt w:val="bullet"/>
      <w:lvlText w:val="o"/>
      <w:lvlJc w:val="left"/>
      <w:pPr>
        <w:ind w:left="5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C66F64">
      <w:start w:val="1"/>
      <w:numFmt w:val="bullet"/>
      <w:lvlText w:val="▪"/>
      <w:lvlJc w:val="left"/>
      <w:pPr>
        <w:ind w:left="5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F89E54">
      <w:start w:val="1"/>
      <w:numFmt w:val="bullet"/>
      <w:lvlText w:val="•"/>
      <w:lvlJc w:val="left"/>
      <w:pPr>
        <w:ind w:left="6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4766E">
      <w:start w:val="1"/>
      <w:numFmt w:val="bullet"/>
      <w:lvlText w:val="o"/>
      <w:lvlJc w:val="left"/>
      <w:pPr>
        <w:ind w:left="7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44773C">
      <w:start w:val="1"/>
      <w:numFmt w:val="bullet"/>
      <w:lvlText w:val="▪"/>
      <w:lvlJc w:val="left"/>
      <w:pPr>
        <w:ind w:left="8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FD"/>
    <w:rsid w:val="00122DA2"/>
    <w:rsid w:val="00233C4C"/>
    <w:rsid w:val="002C4AFD"/>
    <w:rsid w:val="003E120D"/>
    <w:rsid w:val="00433754"/>
    <w:rsid w:val="00451848"/>
    <w:rsid w:val="00702F9D"/>
    <w:rsid w:val="007C24C7"/>
    <w:rsid w:val="00A1683D"/>
    <w:rsid w:val="00B5330E"/>
    <w:rsid w:val="00C2386A"/>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66CB3"/>
  <w15:docId w15:val="{A67C4831-BD2C-4793-B813-89201DB4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I" w:eastAsia="fr-C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6" w:line="226" w:lineRule="auto"/>
      <w:ind w:left="14" w:firstLine="4"/>
      <w:jc w:val="both"/>
    </w:pPr>
    <w:rPr>
      <w:rFonts w:ascii="Calibri" w:eastAsia="Calibri" w:hAnsi="Calibri" w:cs="Calibri"/>
      <w:color w:val="000000"/>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2DA2"/>
    <w:pPr>
      <w:ind w:left="720"/>
      <w:contextualSpacing/>
    </w:pPr>
  </w:style>
  <w:style w:type="paragraph" w:styleId="En-tte">
    <w:name w:val="header"/>
    <w:basedOn w:val="Normal"/>
    <w:link w:val="En-tteCar"/>
    <w:uiPriority w:val="99"/>
    <w:unhideWhenUsed/>
    <w:rsid w:val="00B5330E"/>
    <w:pPr>
      <w:tabs>
        <w:tab w:val="center" w:pos="4536"/>
        <w:tab w:val="right" w:pos="9072"/>
      </w:tabs>
      <w:spacing w:after="0" w:line="240" w:lineRule="auto"/>
    </w:pPr>
  </w:style>
  <w:style w:type="character" w:customStyle="1" w:styleId="En-tteCar">
    <w:name w:val="En-tête Car"/>
    <w:basedOn w:val="Policepardfaut"/>
    <w:link w:val="En-tte"/>
    <w:uiPriority w:val="99"/>
    <w:rsid w:val="00B5330E"/>
    <w:rPr>
      <w:rFonts w:ascii="Calibri" w:eastAsia="Calibri" w:hAnsi="Calibri" w:cs="Calibri"/>
      <w:color w:val="000000"/>
      <w:sz w:val="26"/>
    </w:rPr>
  </w:style>
  <w:style w:type="paragraph" w:styleId="Pieddepage">
    <w:name w:val="footer"/>
    <w:basedOn w:val="Normal"/>
    <w:link w:val="PieddepageCar"/>
    <w:uiPriority w:val="99"/>
    <w:semiHidden/>
    <w:unhideWhenUsed/>
    <w:rsid w:val="00B5330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5330E"/>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890</TotalTime>
  <Pages>3</Pages>
  <Words>1106</Words>
  <Characters>6085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KOMO</dc:creator>
  <cp:keywords/>
  <cp:lastModifiedBy>Courrier</cp:lastModifiedBy>
  <cp:revision>5</cp:revision>
  <dcterms:created xsi:type="dcterms:W3CDTF">2022-02-25T16:51:00Z</dcterms:created>
  <dcterms:modified xsi:type="dcterms:W3CDTF">2022-05-04T19:55:00Z</dcterms:modified>
</cp:coreProperties>
</file>